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40" w:rsidRPr="000A7A79" w:rsidRDefault="00B56740" w:rsidP="00B56740">
      <w:pPr>
        <w:rPr>
          <w:rFonts w:asciiTheme="minorHAnsi" w:hAnsiTheme="minorHAnsi" w:cstheme="minorHAnsi"/>
          <w:b/>
          <w:i/>
          <w:sz w:val="32"/>
          <w:szCs w:val="32"/>
        </w:rPr>
      </w:pPr>
      <w:r w:rsidRPr="000A7A79">
        <w:rPr>
          <w:rFonts w:asciiTheme="minorHAnsi" w:hAnsiTheme="minorHAnsi" w:cstheme="minorHAnsi"/>
          <w:b/>
          <w:i/>
          <w:sz w:val="32"/>
          <w:szCs w:val="32"/>
        </w:rPr>
        <w:t>Materials &amp; Resources Exploration</w:t>
      </w:r>
      <w:r>
        <w:rPr>
          <w:rFonts w:asciiTheme="minorHAnsi" w:hAnsiTheme="minorHAnsi" w:cstheme="minorHAnsi"/>
          <w:b/>
          <w:i/>
          <w:sz w:val="32"/>
          <w:szCs w:val="32"/>
        </w:rPr>
        <w:t xml:space="preserve"> Activity</w:t>
      </w:r>
    </w:p>
    <w:p w:rsidR="00B56740" w:rsidRDefault="00B56740" w:rsidP="00B56740">
      <w:pPr>
        <w:rPr>
          <w:rFonts w:ascii="Calibri" w:hAnsi="Calibri" w:cs="Calibri"/>
          <w:b/>
          <w:sz w:val="26"/>
          <w:szCs w:val="26"/>
        </w:rPr>
      </w:pPr>
    </w:p>
    <w:p w:rsidR="00B56740" w:rsidRPr="000A7A79" w:rsidRDefault="00B56740" w:rsidP="00B56740">
      <w:pPr>
        <w:rPr>
          <w:rFonts w:ascii="Calibri" w:hAnsi="Calibri" w:cs="Calibri"/>
          <w:b/>
          <w:sz w:val="26"/>
          <w:szCs w:val="26"/>
        </w:rPr>
      </w:pPr>
      <w:r w:rsidRPr="000A7A79">
        <w:rPr>
          <w:rFonts w:ascii="Calibri" w:hAnsi="Calibri" w:cs="Calibri"/>
          <w:b/>
          <w:sz w:val="26"/>
          <w:szCs w:val="26"/>
        </w:rPr>
        <w:t xml:space="preserve">Step One:  </w:t>
      </w:r>
      <w:r w:rsidRPr="000A7A79">
        <w:rPr>
          <w:rFonts w:ascii="Calibri" w:hAnsi="Calibri" w:cs="Calibri"/>
          <w:b/>
          <w:i/>
          <w:sz w:val="26"/>
          <w:szCs w:val="26"/>
        </w:rPr>
        <w:t>Keyword Search</w:t>
      </w:r>
    </w:p>
    <w:p w:rsidR="00B56740" w:rsidRPr="00B56740" w:rsidRDefault="00B56740" w:rsidP="00B56740">
      <w:pPr>
        <w:rPr>
          <w:rFonts w:asciiTheme="minorHAnsi" w:hAnsiTheme="minorHAnsi" w:cstheme="minorHAnsi"/>
          <w:sz w:val="24"/>
          <w:szCs w:val="24"/>
        </w:rPr>
      </w:pPr>
      <w:r w:rsidRPr="00B56740">
        <w:rPr>
          <w:rFonts w:asciiTheme="minorHAnsi" w:hAnsiTheme="minorHAnsi" w:cstheme="minorHAnsi"/>
          <w:sz w:val="24"/>
          <w:szCs w:val="24"/>
        </w:rPr>
        <w:t xml:space="preserve">Explore Materials &amp; Resources to gather resources for your own trainings. Keep in mind that in order to appeal to a variety of participants, as a trainer, you want to acquire resources from a variety of content areas and grade levels.   Record notes in the chart below on the materials you locate, and </w:t>
      </w:r>
      <w:proofErr w:type="gramStart"/>
      <w:r w:rsidRPr="00B56740">
        <w:rPr>
          <w:rFonts w:asciiTheme="minorHAnsi" w:hAnsiTheme="minorHAnsi" w:cstheme="minorHAnsi"/>
          <w:sz w:val="24"/>
          <w:szCs w:val="24"/>
        </w:rPr>
        <w:t>Add</w:t>
      </w:r>
      <w:proofErr w:type="gramEnd"/>
      <w:r w:rsidRPr="00B56740">
        <w:rPr>
          <w:rFonts w:asciiTheme="minorHAnsi" w:hAnsiTheme="minorHAnsi" w:cstheme="minorHAnsi"/>
          <w:sz w:val="24"/>
          <w:szCs w:val="24"/>
        </w:rPr>
        <w:t xml:space="preserve"> the resources to My ePortfolio.</w:t>
      </w:r>
    </w:p>
    <w:p w:rsidR="00B56740" w:rsidRPr="000A7A79" w:rsidRDefault="00B56740" w:rsidP="00B56740">
      <w:pPr>
        <w:rPr>
          <w:rFonts w:asciiTheme="minorHAnsi" w:hAnsiTheme="minorHAnsi" w:cstheme="minorHAnsi"/>
          <w:sz w:val="24"/>
          <w:szCs w:val="24"/>
        </w:rPr>
      </w:pPr>
    </w:p>
    <w:p w:rsidR="00B56740" w:rsidRPr="000A7A79" w:rsidRDefault="00B56740" w:rsidP="00B56740">
      <w:pPr>
        <w:rPr>
          <w:rFonts w:asciiTheme="minorHAnsi" w:hAnsiTheme="minorHAnsi" w:cstheme="minorHAnsi"/>
          <w:sz w:val="24"/>
          <w:szCs w:val="24"/>
        </w:rPr>
      </w:pPr>
    </w:p>
    <w:tbl>
      <w:tblPr>
        <w:tblW w:w="0" w:type="auto"/>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77"/>
        <w:gridCol w:w="3135"/>
        <w:gridCol w:w="3492"/>
      </w:tblGrid>
      <w:tr w:rsidR="00B56740" w:rsidRPr="000A7A79" w:rsidTr="00D95EAE">
        <w:trPr>
          <w:jc w:val="center"/>
        </w:trPr>
        <w:tc>
          <w:tcPr>
            <w:tcW w:w="3777" w:type="dxa"/>
            <w:shd w:val="clear" w:color="auto" w:fill="0070C0"/>
          </w:tcPr>
          <w:p w:rsidR="00B56740" w:rsidRPr="000A7A79" w:rsidRDefault="00B56740" w:rsidP="00D95EAE">
            <w:pPr>
              <w:jc w:val="center"/>
              <w:rPr>
                <w:rFonts w:asciiTheme="minorHAnsi" w:hAnsiTheme="minorHAnsi" w:cstheme="minorHAnsi"/>
                <w:b/>
                <w:color w:val="FFFFFF" w:themeColor="background1"/>
                <w:sz w:val="24"/>
                <w:szCs w:val="24"/>
              </w:rPr>
            </w:pPr>
            <w:r w:rsidRPr="000A7A79">
              <w:rPr>
                <w:rFonts w:asciiTheme="minorHAnsi" w:hAnsiTheme="minorHAnsi" w:cstheme="minorHAnsi"/>
                <w:b/>
                <w:color w:val="FFFFFF" w:themeColor="background1"/>
                <w:sz w:val="24"/>
                <w:szCs w:val="24"/>
              </w:rPr>
              <w:t>Material/Resource</w:t>
            </w:r>
          </w:p>
          <w:p w:rsidR="00B56740" w:rsidRPr="000A7A79" w:rsidRDefault="00B56740" w:rsidP="00D95EAE">
            <w:pPr>
              <w:tabs>
                <w:tab w:val="left" w:pos="2250"/>
              </w:tabs>
              <w:rPr>
                <w:rFonts w:asciiTheme="minorHAnsi" w:hAnsiTheme="minorHAnsi" w:cstheme="minorHAnsi"/>
                <w:color w:val="FFFFFF" w:themeColor="background1"/>
                <w:sz w:val="24"/>
                <w:szCs w:val="24"/>
              </w:rPr>
            </w:pPr>
            <w:r w:rsidRPr="000A7A79">
              <w:rPr>
                <w:rFonts w:asciiTheme="minorHAnsi" w:hAnsiTheme="minorHAnsi" w:cstheme="minorHAnsi"/>
                <w:color w:val="FFFFFF" w:themeColor="background1"/>
                <w:sz w:val="24"/>
                <w:szCs w:val="24"/>
              </w:rPr>
              <w:tab/>
            </w:r>
          </w:p>
        </w:tc>
        <w:tc>
          <w:tcPr>
            <w:tcW w:w="3135" w:type="dxa"/>
            <w:shd w:val="clear" w:color="auto" w:fill="0070C0"/>
          </w:tcPr>
          <w:p w:rsidR="00B56740" w:rsidRPr="000A7A79" w:rsidRDefault="00B56740" w:rsidP="00D95EAE">
            <w:pPr>
              <w:jc w:val="center"/>
              <w:rPr>
                <w:rFonts w:asciiTheme="minorHAnsi" w:hAnsiTheme="minorHAnsi" w:cstheme="minorHAnsi"/>
                <w:b/>
                <w:color w:val="FFFFFF" w:themeColor="background1"/>
                <w:sz w:val="24"/>
                <w:szCs w:val="24"/>
              </w:rPr>
            </w:pPr>
            <w:r w:rsidRPr="000A7A79">
              <w:rPr>
                <w:rFonts w:asciiTheme="minorHAnsi" w:hAnsiTheme="minorHAnsi" w:cstheme="minorHAnsi"/>
                <w:b/>
                <w:color w:val="FFFFFF" w:themeColor="background1"/>
                <w:sz w:val="24"/>
                <w:szCs w:val="24"/>
              </w:rPr>
              <w:t>Content Area/Grade Level</w:t>
            </w:r>
          </w:p>
        </w:tc>
        <w:tc>
          <w:tcPr>
            <w:tcW w:w="3492" w:type="dxa"/>
            <w:shd w:val="clear" w:color="auto" w:fill="0070C0"/>
          </w:tcPr>
          <w:p w:rsidR="00B56740" w:rsidRPr="000A7A79" w:rsidRDefault="00B56740" w:rsidP="00D95EAE">
            <w:pPr>
              <w:jc w:val="center"/>
              <w:rPr>
                <w:rFonts w:asciiTheme="minorHAnsi" w:hAnsiTheme="minorHAnsi" w:cstheme="minorHAnsi"/>
                <w:b/>
                <w:color w:val="FFFFFF" w:themeColor="background1"/>
                <w:sz w:val="24"/>
                <w:szCs w:val="24"/>
              </w:rPr>
            </w:pPr>
            <w:r w:rsidRPr="000A7A79">
              <w:rPr>
                <w:rFonts w:asciiTheme="minorHAnsi" w:hAnsiTheme="minorHAnsi" w:cstheme="minorHAnsi"/>
                <w:b/>
                <w:color w:val="FFFFFF" w:themeColor="background1"/>
                <w:sz w:val="24"/>
                <w:szCs w:val="24"/>
              </w:rPr>
              <w:t>Skills that are Addressed from Resource</w:t>
            </w:r>
          </w:p>
        </w:tc>
      </w:tr>
      <w:tr w:rsidR="00B56740" w:rsidRPr="000A7A79" w:rsidTr="00D95EAE">
        <w:trPr>
          <w:jc w:val="center"/>
        </w:trPr>
        <w:tc>
          <w:tcPr>
            <w:tcW w:w="3777" w:type="dxa"/>
          </w:tcPr>
          <w:p w:rsidR="00B56740" w:rsidRPr="00B56740" w:rsidRDefault="00B56740" w:rsidP="00D95EAE">
            <w:pPr>
              <w:jc w:val="center"/>
              <w:rPr>
                <w:rFonts w:asciiTheme="minorHAnsi" w:hAnsiTheme="minorHAnsi" w:cstheme="minorHAnsi"/>
                <w:b/>
                <w:color w:val="1F497D" w:themeColor="text2"/>
              </w:rPr>
            </w:pPr>
          </w:p>
          <w:p w:rsidR="00B56740" w:rsidRPr="00B56740" w:rsidRDefault="00B56740" w:rsidP="00D95EAE">
            <w:pPr>
              <w:rPr>
                <w:rFonts w:asciiTheme="minorHAnsi" w:hAnsiTheme="minorHAnsi" w:cstheme="minorHAnsi"/>
                <w:b/>
                <w:color w:val="1F497D" w:themeColor="text2"/>
              </w:rPr>
            </w:pPr>
          </w:p>
          <w:p w:rsidR="00B56740" w:rsidRPr="00B56740" w:rsidRDefault="00B56740" w:rsidP="00D95EAE">
            <w:pPr>
              <w:jc w:val="center"/>
              <w:rPr>
                <w:rFonts w:asciiTheme="minorHAnsi" w:hAnsiTheme="minorHAnsi" w:cstheme="minorHAnsi"/>
                <w:b/>
                <w:color w:val="1F497D" w:themeColor="text2"/>
              </w:rPr>
            </w:pPr>
          </w:p>
        </w:tc>
        <w:tc>
          <w:tcPr>
            <w:tcW w:w="3135" w:type="dxa"/>
          </w:tcPr>
          <w:p w:rsidR="00B56740" w:rsidRPr="00B56740" w:rsidRDefault="00B56740" w:rsidP="00D95EAE">
            <w:pPr>
              <w:jc w:val="center"/>
              <w:rPr>
                <w:rFonts w:asciiTheme="minorHAnsi" w:hAnsiTheme="minorHAnsi" w:cstheme="minorHAnsi"/>
                <w:b/>
                <w:color w:val="1F497D" w:themeColor="text2"/>
              </w:rPr>
            </w:pPr>
          </w:p>
        </w:tc>
        <w:tc>
          <w:tcPr>
            <w:tcW w:w="3492" w:type="dxa"/>
          </w:tcPr>
          <w:p w:rsidR="00B56740" w:rsidRPr="00B56740" w:rsidRDefault="00B56740" w:rsidP="00D95EAE">
            <w:pPr>
              <w:jc w:val="center"/>
              <w:rPr>
                <w:rFonts w:asciiTheme="minorHAnsi" w:hAnsiTheme="minorHAnsi" w:cstheme="minorHAnsi"/>
                <w:b/>
                <w:color w:val="1F497D" w:themeColor="text2"/>
              </w:rPr>
            </w:pPr>
          </w:p>
        </w:tc>
      </w:tr>
      <w:tr w:rsidR="00B56740" w:rsidRPr="000A7A79" w:rsidTr="00D95EAE">
        <w:trPr>
          <w:jc w:val="center"/>
        </w:trPr>
        <w:tc>
          <w:tcPr>
            <w:tcW w:w="3777" w:type="dxa"/>
          </w:tcPr>
          <w:p w:rsidR="00B56740" w:rsidRPr="00B56740" w:rsidRDefault="00B56740" w:rsidP="00D95EAE">
            <w:pPr>
              <w:jc w:val="center"/>
              <w:rPr>
                <w:rFonts w:asciiTheme="minorHAnsi" w:hAnsiTheme="minorHAnsi" w:cstheme="minorHAnsi"/>
                <w:b/>
                <w:color w:val="1F497D" w:themeColor="text2"/>
              </w:rPr>
            </w:pPr>
          </w:p>
          <w:p w:rsidR="00B56740" w:rsidRPr="00B56740" w:rsidRDefault="00B56740" w:rsidP="00D95EAE">
            <w:pPr>
              <w:rPr>
                <w:rFonts w:asciiTheme="minorHAnsi" w:hAnsiTheme="minorHAnsi" w:cstheme="minorHAnsi"/>
                <w:b/>
                <w:color w:val="1F497D" w:themeColor="text2"/>
              </w:rPr>
            </w:pPr>
          </w:p>
          <w:p w:rsidR="00B56740" w:rsidRPr="00B56740" w:rsidRDefault="00B56740" w:rsidP="00D95EAE">
            <w:pPr>
              <w:jc w:val="center"/>
              <w:rPr>
                <w:rFonts w:asciiTheme="minorHAnsi" w:hAnsiTheme="minorHAnsi" w:cstheme="minorHAnsi"/>
                <w:b/>
                <w:color w:val="1F497D" w:themeColor="text2"/>
              </w:rPr>
            </w:pPr>
          </w:p>
        </w:tc>
        <w:tc>
          <w:tcPr>
            <w:tcW w:w="3135" w:type="dxa"/>
          </w:tcPr>
          <w:p w:rsidR="00B56740" w:rsidRPr="00B56740" w:rsidRDefault="00B56740" w:rsidP="00D95EAE">
            <w:pPr>
              <w:jc w:val="center"/>
              <w:rPr>
                <w:rFonts w:asciiTheme="minorHAnsi" w:hAnsiTheme="minorHAnsi" w:cstheme="minorHAnsi"/>
                <w:b/>
                <w:color w:val="1F497D" w:themeColor="text2"/>
              </w:rPr>
            </w:pPr>
          </w:p>
        </w:tc>
        <w:tc>
          <w:tcPr>
            <w:tcW w:w="3492" w:type="dxa"/>
          </w:tcPr>
          <w:p w:rsidR="00B56740" w:rsidRPr="00B56740" w:rsidRDefault="00B56740" w:rsidP="00D95EAE">
            <w:pPr>
              <w:jc w:val="center"/>
              <w:rPr>
                <w:rFonts w:asciiTheme="minorHAnsi" w:hAnsiTheme="minorHAnsi" w:cstheme="minorHAnsi"/>
                <w:b/>
                <w:color w:val="1F497D" w:themeColor="text2"/>
              </w:rPr>
            </w:pPr>
          </w:p>
        </w:tc>
      </w:tr>
      <w:tr w:rsidR="00B56740" w:rsidRPr="000A7A79" w:rsidTr="00D95EAE">
        <w:trPr>
          <w:jc w:val="center"/>
        </w:trPr>
        <w:tc>
          <w:tcPr>
            <w:tcW w:w="3777" w:type="dxa"/>
          </w:tcPr>
          <w:p w:rsidR="00B56740" w:rsidRPr="00B56740" w:rsidRDefault="00B56740" w:rsidP="00D95EAE">
            <w:pPr>
              <w:jc w:val="center"/>
              <w:rPr>
                <w:rFonts w:asciiTheme="minorHAnsi" w:hAnsiTheme="minorHAnsi" w:cstheme="minorHAnsi"/>
                <w:b/>
                <w:color w:val="1F497D" w:themeColor="text2"/>
              </w:rPr>
            </w:pPr>
          </w:p>
          <w:p w:rsidR="00B56740" w:rsidRPr="00B56740" w:rsidRDefault="00B56740" w:rsidP="00D95EAE">
            <w:pPr>
              <w:jc w:val="center"/>
              <w:rPr>
                <w:rFonts w:asciiTheme="minorHAnsi" w:hAnsiTheme="minorHAnsi" w:cstheme="minorHAnsi"/>
                <w:b/>
                <w:color w:val="1F497D" w:themeColor="text2"/>
              </w:rPr>
            </w:pPr>
          </w:p>
          <w:p w:rsidR="00B56740" w:rsidRPr="00B56740" w:rsidRDefault="00B56740" w:rsidP="00D95EAE">
            <w:pPr>
              <w:rPr>
                <w:rFonts w:asciiTheme="minorHAnsi" w:hAnsiTheme="minorHAnsi" w:cstheme="minorHAnsi"/>
                <w:b/>
                <w:color w:val="1F497D" w:themeColor="text2"/>
              </w:rPr>
            </w:pPr>
          </w:p>
        </w:tc>
        <w:tc>
          <w:tcPr>
            <w:tcW w:w="3135" w:type="dxa"/>
          </w:tcPr>
          <w:p w:rsidR="00B56740" w:rsidRPr="00B56740" w:rsidRDefault="00B56740" w:rsidP="00D95EAE">
            <w:pPr>
              <w:jc w:val="center"/>
              <w:rPr>
                <w:rFonts w:asciiTheme="minorHAnsi" w:hAnsiTheme="minorHAnsi" w:cstheme="minorHAnsi"/>
                <w:b/>
                <w:color w:val="1F497D" w:themeColor="text2"/>
              </w:rPr>
            </w:pPr>
          </w:p>
        </w:tc>
        <w:tc>
          <w:tcPr>
            <w:tcW w:w="3492" w:type="dxa"/>
          </w:tcPr>
          <w:p w:rsidR="00B56740" w:rsidRPr="00B56740" w:rsidRDefault="00B56740" w:rsidP="00D95EAE">
            <w:pPr>
              <w:jc w:val="center"/>
              <w:rPr>
                <w:rFonts w:asciiTheme="minorHAnsi" w:hAnsiTheme="minorHAnsi" w:cstheme="minorHAnsi"/>
                <w:b/>
                <w:color w:val="1F497D" w:themeColor="text2"/>
              </w:rPr>
            </w:pPr>
          </w:p>
        </w:tc>
      </w:tr>
      <w:tr w:rsidR="00B56740" w:rsidRPr="000A7A79" w:rsidTr="00D95EAE">
        <w:trPr>
          <w:jc w:val="center"/>
        </w:trPr>
        <w:tc>
          <w:tcPr>
            <w:tcW w:w="3777" w:type="dxa"/>
          </w:tcPr>
          <w:p w:rsidR="00B56740" w:rsidRPr="00B56740" w:rsidRDefault="00B56740" w:rsidP="00D95EAE">
            <w:pPr>
              <w:jc w:val="center"/>
              <w:rPr>
                <w:rFonts w:asciiTheme="minorHAnsi" w:hAnsiTheme="minorHAnsi" w:cstheme="minorHAnsi"/>
                <w:b/>
                <w:color w:val="1F497D" w:themeColor="text2"/>
              </w:rPr>
            </w:pPr>
          </w:p>
          <w:p w:rsidR="00B56740" w:rsidRPr="00B56740" w:rsidRDefault="00B56740" w:rsidP="00D95EAE">
            <w:pPr>
              <w:jc w:val="center"/>
              <w:rPr>
                <w:rFonts w:asciiTheme="minorHAnsi" w:hAnsiTheme="minorHAnsi" w:cstheme="minorHAnsi"/>
                <w:b/>
                <w:color w:val="1F497D" w:themeColor="text2"/>
              </w:rPr>
            </w:pPr>
          </w:p>
          <w:p w:rsidR="00B56740" w:rsidRPr="00B56740" w:rsidRDefault="00B56740" w:rsidP="00D95EAE">
            <w:pPr>
              <w:jc w:val="center"/>
              <w:rPr>
                <w:rFonts w:asciiTheme="minorHAnsi" w:hAnsiTheme="minorHAnsi" w:cstheme="minorHAnsi"/>
                <w:b/>
                <w:color w:val="1F497D" w:themeColor="text2"/>
              </w:rPr>
            </w:pPr>
          </w:p>
        </w:tc>
        <w:tc>
          <w:tcPr>
            <w:tcW w:w="3135" w:type="dxa"/>
          </w:tcPr>
          <w:p w:rsidR="00B56740" w:rsidRPr="00B56740" w:rsidRDefault="00B56740" w:rsidP="00D95EAE">
            <w:pPr>
              <w:jc w:val="center"/>
              <w:rPr>
                <w:rFonts w:asciiTheme="minorHAnsi" w:hAnsiTheme="minorHAnsi" w:cstheme="minorHAnsi"/>
                <w:b/>
                <w:color w:val="1F497D" w:themeColor="text2"/>
              </w:rPr>
            </w:pPr>
          </w:p>
        </w:tc>
        <w:tc>
          <w:tcPr>
            <w:tcW w:w="3492" w:type="dxa"/>
          </w:tcPr>
          <w:p w:rsidR="00B56740" w:rsidRPr="00B56740" w:rsidRDefault="00B56740" w:rsidP="00D95EAE">
            <w:pPr>
              <w:jc w:val="center"/>
              <w:rPr>
                <w:rFonts w:asciiTheme="minorHAnsi" w:hAnsiTheme="minorHAnsi" w:cstheme="minorHAnsi"/>
                <w:b/>
                <w:color w:val="1F497D" w:themeColor="text2"/>
              </w:rPr>
            </w:pPr>
          </w:p>
        </w:tc>
      </w:tr>
      <w:tr w:rsidR="00B56740" w:rsidRPr="000A7A79" w:rsidTr="00D95EAE">
        <w:trPr>
          <w:jc w:val="center"/>
        </w:trPr>
        <w:tc>
          <w:tcPr>
            <w:tcW w:w="3777" w:type="dxa"/>
          </w:tcPr>
          <w:p w:rsidR="00B56740" w:rsidRPr="00B56740" w:rsidRDefault="00B56740" w:rsidP="00D95EAE">
            <w:pPr>
              <w:jc w:val="center"/>
              <w:rPr>
                <w:rFonts w:asciiTheme="minorHAnsi" w:hAnsiTheme="minorHAnsi" w:cstheme="minorHAnsi"/>
                <w:b/>
                <w:color w:val="1F497D" w:themeColor="text2"/>
              </w:rPr>
            </w:pPr>
          </w:p>
          <w:p w:rsidR="00B56740" w:rsidRPr="00B56740" w:rsidRDefault="00B56740" w:rsidP="00D95EAE">
            <w:pPr>
              <w:rPr>
                <w:rFonts w:asciiTheme="minorHAnsi" w:hAnsiTheme="minorHAnsi" w:cstheme="minorHAnsi"/>
                <w:b/>
                <w:color w:val="1F497D" w:themeColor="text2"/>
              </w:rPr>
            </w:pPr>
          </w:p>
          <w:p w:rsidR="00B56740" w:rsidRPr="00B56740" w:rsidRDefault="00B56740" w:rsidP="00D95EAE">
            <w:pPr>
              <w:jc w:val="center"/>
              <w:rPr>
                <w:rFonts w:asciiTheme="minorHAnsi" w:hAnsiTheme="minorHAnsi" w:cstheme="minorHAnsi"/>
                <w:b/>
                <w:color w:val="1F497D" w:themeColor="text2"/>
              </w:rPr>
            </w:pPr>
          </w:p>
        </w:tc>
        <w:tc>
          <w:tcPr>
            <w:tcW w:w="3135" w:type="dxa"/>
          </w:tcPr>
          <w:p w:rsidR="00B56740" w:rsidRPr="00B56740" w:rsidRDefault="00B56740" w:rsidP="00D95EAE">
            <w:pPr>
              <w:jc w:val="center"/>
              <w:rPr>
                <w:rFonts w:asciiTheme="minorHAnsi" w:hAnsiTheme="minorHAnsi" w:cstheme="minorHAnsi"/>
                <w:b/>
                <w:color w:val="1F497D" w:themeColor="text2"/>
              </w:rPr>
            </w:pPr>
          </w:p>
        </w:tc>
        <w:tc>
          <w:tcPr>
            <w:tcW w:w="3492" w:type="dxa"/>
          </w:tcPr>
          <w:p w:rsidR="00B56740" w:rsidRPr="00B56740" w:rsidRDefault="00B56740" w:rsidP="00D95EAE">
            <w:pPr>
              <w:jc w:val="center"/>
              <w:rPr>
                <w:rFonts w:asciiTheme="minorHAnsi" w:hAnsiTheme="minorHAnsi" w:cstheme="minorHAnsi"/>
                <w:b/>
                <w:color w:val="1F497D" w:themeColor="text2"/>
              </w:rPr>
            </w:pPr>
          </w:p>
        </w:tc>
      </w:tr>
      <w:tr w:rsidR="00B56740" w:rsidRPr="000A7A79" w:rsidTr="00D95EAE">
        <w:trPr>
          <w:jc w:val="center"/>
        </w:trPr>
        <w:tc>
          <w:tcPr>
            <w:tcW w:w="3777" w:type="dxa"/>
          </w:tcPr>
          <w:p w:rsidR="00B56740" w:rsidRPr="00B56740" w:rsidRDefault="00B56740" w:rsidP="00D95EAE">
            <w:pPr>
              <w:rPr>
                <w:rFonts w:asciiTheme="minorHAnsi" w:hAnsiTheme="minorHAnsi" w:cstheme="minorHAnsi"/>
                <w:b/>
                <w:color w:val="1F497D" w:themeColor="text2"/>
              </w:rPr>
            </w:pPr>
          </w:p>
          <w:p w:rsidR="00B56740" w:rsidRPr="00B56740" w:rsidRDefault="00B56740" w:rsidP="00D95EAE">
            <w:pPr>
              <w:jc w:val="center"/>
              <w:rPr>
                <w:rFonts w:asciiTheme="minorHAnsi" w:hAnsiTheme="minorHAnsi" w:cstheme="minorHAnsi"/>
                <w:b/>
                <w:color w:val="1F497D" w:themeColor="text2"/>
              </w:rPr>
            </w:pPr>
          </w:p>
          <w:p w:rsidR="00B56740" w:rsidRPr="00B56740" w:rsidRDefault="00B56740" w:rsidP="00D95EAE">
            <w:pPr>
              <w:jc w:val="center"/>
              <w:rPr>
                <w:rFonts w:asciiTheme="minorHAnsi" w:hAnsiTheme="minorHAnsi" w:cstheme="minorHAnsi"/>
                <w:b/>
                <w:color w:val="1F497D" w:themeColor="text2"/>
              </w:rPr>
            </w:pPr>
          </w:p>
        </w:tc>
        <w:tc>
          <w:tcPr>
            <w:tcW w:w="3135" w:type="dxa"/>
          </w:tcPr>
          <w:p w:rsidR="00B56740" w:rsidRPr="00B56740" w:rsidRDefault="00B56740" w:rsidP="00D95EAE">
            <w:pPr>
              <w:jc w:val="center"/>
              <w:rPr>
                <w:rFonts w:asciiTheme="minorHAnsi" w:hAnsiTheme="minorHAnsi" w:cstheme="minorHAnsi"/>
                <w:b/>
                <w:color w:val="1F497D" w:themeColor="text2"/>
              </w:rPr>
            </w:pPr>
          </w:p>
        </w:tc>
        <w:tc>
          <w:tcPr>
            <w:tcW w:w="3492" w:type="dxa"/>
          </w:tcPr>
          <w:p w:rsidR="00B56740" w:rsidRPr="00B56740" w:rsidRDefault="00B56740" w:rsidP="00D95EAE">
            <w:pPr>
              <w:jc w:val="center"/>
              <w:rPr>
                <w:rFonts w:asciiTheme="minorHAnsi" w:hAnsiTheme="minorHAnsi" w:cstheme="minorHAnsi"/>
                <w:b/>
                <w:color w:val="1F497D" w:themeColor="text2"/>
              </w:rPr>
            </w:pPr>
          </w:p>
        </w:tc>
      </w:tr>
      <w:tr w:rsidR="00B56740" w:rsidRPr="000A7A79" w:rsidTr="00D95EAE">
        <w:trPr>
          <w:jc w:val="center"/>
        </w:trPr>
        <w:tc>
          <w:tcPr>
            <w:tcW w:w="3777" w:type="dxa"/>
          </w:tcPr>
          <w:p w:rsidR="00B56740" w:rsidRDefault="00B56740" w:rsidP="00D95EAE">
            <w:pPr>
              <w:rPr>
                <w:rFonts w:asciiTheme="minorHAnsi" w:hAnsiTheme="minorHAnsi" w:cstheme="minorHAnsi"/>
                <w:b/>
                <w:color w:val="1F497D" w:themeColor="text2"/>
              </w:rPr>
            </w:pPr>
          </w:p>
          <w:p w:rsidR="00B56740" w:rsidRDefault="00B56740" w:rsidP="00D95EAE">
            <w:pPr>
              <w:rPr>
                <w:rFonts w:asciiTheme="minorHAnsi" w:hAnsiTheme="minorHAnsi" w:cstheme="minorHAnsi"/>
                <w:b/>
                <w:color w:val="1F497D" w:themeColor="text2"/>
              </w:rPr>
            </w:pPr>
          </w:p>
          <w:p w:rsidR="00B56740" w:rsidRPr="00B56740" w:rsidRDefault="00B56740" w:rsidP="00D95EAE">
            <w:pPr>
              <w:rPr>
                <w:rFonts w:asciiTheme="minorHAnsi" w:hAnsiTheme="minorHAnsi" w:cstheme="minorHAnsi"/>
                <w:b/>
                <w:color w:val="1F497D" w:themeColor="text2"/>
              </w:rPr>
            </w:pPr>
          </w:p>
        </w:tc>
        <w:tc>
          <w:tcPr>
            <w:tcW w:w="3135" w:type="dxa"/>
          </w:tcPr>
          <w:p w:rsidR="00B56740" w:rsidRPr="00B56740" w:rsidRDefault="00B56740" w:rsidP="00D95EAE">
            <w:pPr>
              <w:jc w:val="center"/>
              <w:rPr>
                <w:rFonts w:asciiTheme="minorHAnsi" w:hAnsiTheme="minorHAnsi" w:cstheme="minorHAnsi"/>
                <w:b/>
                <w:color w:val="1F497D" w:themeColor="text2"/>
              </w:rPr>
            </w:pPr>
          </w:p>
        </w:tc>
        <w:tc>
          <w:tcPr>
            <w:tcW w:w="3492" w:type="dxa"/>
          </w:tcPr>
          <w:p w:rsidR="00B56740" w:rsidRPr="00B56740" w:rsidRDefault="00B56740" w:rsidP="00D95EAE">
            <w:pPr>
              <w:jc w:val="center"/>
              <w:rPr>
                <w:rFonts w:asciiTheme="minorHAnsi" w:hAnsiTheme="minorHAnsi" w:cstheme="minorHAnsi"/>
                <w:b/>
                <w:color w:val="1F497D" w:themeColor="text2"/>
              </w:rPr>
            </w:pPr>
          </w:p>
        </w:tc>
      </w:tr>
      <w:tr w:rsidR="00B56740" w:rsidRPr="000A7A79" w:rsidTr="00D95EAE">
        <w:trPr>
          <w:jc w:val="center"/>
        </w:trPr>
        <w:tc>
          <w:tcPr>
            <w:tcW w:w="3777" w:type="dxa"/>
          </w:tcPr>
          <w:p w:rsidR="00B56740" w:rsidRDefault="00B56740" w:rsidP="00D95EAE">
            <w:pPr>
              <w:rPr>
                <w:rFonts w:asciiTheme="minorHAnsi" w:hAnsiTheme="minorHAnsi" w:cstheme="minorHAnsi"/>
                <w:b/>
                <w:color w:val="1F497D" w:themeColor="text2"/>
              </w:rPr>
            </w:pPr>
          </w:p>
          <w:p w:rsidR="00B56740" w:rsidRDefault="00B56740" w:rsidP="00D95EAE">
            <w:pPr>
              <w:rPr>
                <w:rFonts w:asciiTheme="minorHAnsi" w:hAnsiTheme="minorHAnsi" w:cstheme="minorHAnsi"/>
                <w:b/>
                <w:color w:val="1F497D" w:themeColor="text2"/>
              </w:rPr>
            </w:pPr>
          </w:p>
          <w:p w:rsidR="00B56740" w:rsidRDefault="00B56740" w:rsidP="00D95EAE">
            <w:pPr>
              <w:rPr>
                <w:rFonts w:asciiTheme="minorHAnsi" w:hAnsiTheme="minorHAnsi" w:cstheme="minorHAnsi"/>
                <w:b/>
                <w:color w:val="1F497D" w:themeColor="text2"/>
              </w:rPr>
            </w:pPr>
          </w:p>
        </w:tc>
        <w:tc>
          <w:tcPr>
            <w:tcW w:w="3135" w:type="dxa"/>
          </w:tcPr>
          <w:p w:rsidR="00B56740" w:rsidRPr="00B56740" w:rsidRDefault="00B56740" w:rsidP="00D95EAE">
            <w:pPr>
              <w:jc w:val="center"/>
              <w:rPr>
                <w:rFonts w:asciiTheme="minorHAnsi" w:hAnsiTheme="minorHAnsi" w:cstheme="minorHAnsi"/>
                <w:b/>
                <w:color w:val="1F497D" w:themeColor="text2"/>
              </w:rPr>
            </w:pPr>
          </w:p>
        </w:tc>
        <w:tc>
          <w:tcPr>
            <w:tcW w:w="3492" w:type="dxa"/>
          </w:tcPr>
          <w:p w:rsidR="00B56740" w:rsidRPr="00B56740" w:rsidRDefault="00B56740" w:rsidP="00D95EAE">
            <w:pPr>
              <w:jc w:val="center"/>
              <w:rPr>
                <w:rFonts w:asciiTheme="minorHAnsi" w:hAnsiTheme="minorHAnsi" w:cstheme="minorHAnsi"/>
                <w:b/>
                <w:color w:val="1F497D" w:themeColor="text2"/>
              </w:rPr>
            </w:pPr>
          </w:p>
        </w:tc>
      </w:tr>
      <w:tr w:rsidR="00B56740" w:rsidRPr="000A7A79" w:rsidTr="00D95EAE">
        <w:trPr>
          <w:jc w:val="center"/>
        </w:trPr>
        <w:tc>
          <w:tcPr>
            <w:tcW w:w="3777" w:type="dxa"/>
          </w:tcPr>
          <w:p w:rsidR="00B56740" w:rsidRDefault="00B56740" w:rsidP="00D95EAE">
            <w:pPr>
              <w:rPr>
                <w:rFonts w:asciiTheme="minorHAnsi" w:hAnsiTheme="minorHAnsi" w:cstheme="minorHAnsi"/>
                <w:b/>
                <w:color w:val="1F497D" w:themeColor="text2"/>
              </w:rPr>
            </w:pPr>
          </w:p>
          <w:p w:rsidR="00B56740" w:rsidRDefault="00B56740" w:rsidP="00D95EAE">
            <w:pPr>
              <w:rPr>
                <w:rFonts w:asciiTheme="minorHAnsi" w:hAnsiTheme="minorHAnsi" w:cstheme="minorHAnsi"/>
                <w:b/>
                <w:color w:val="1F497D" w:themeColor="text2"/>
              </w:rPr>
            </w:pPr>
          </w:p>
          <w:p w:rsidR="00B56740" w:rsidRDefault="00B56740" w:rsidP="00D95EAE">
            <w:pPr>
              <w:rPr>
                <w:rFonts w:asciiTheme="minorHAnsi" w:hAnsiTheme="minorHAnsi" w:cstheme="minorHAnsi"/>
                <w:b/>
                <w:color w:val="1F497D" w:themeColor="text2"/>
              </w:rPr>
            </w:pPr>
          </w:p>
        </w:tc>
        <w:tc>
          <w:tcPr>
            <w:tcW w:w="3135" w:type="dxa"/>
          </w:tcPr>
          <w:p w:rsidR="00B56740" w:rsidRPr="00B56740" w:rsidRDefault="00B56740" w:rsidP="00D95EAE">
            <w:pPr>
              <w:jc w:val="center"/>
              <w:rPr>
                <w:rFonts w:asciiTheme="minorHAnsi" w:hAnsiTheme="minorHAnsi" w:cstheme="minorHAnsi"/>
                <w:b/>
                <w:color w:val="1F497D" w:themeColor="text2"/>
              </w:rPr>
            </w:pPr>
          </w:p>
        </w:tc>
        <w:tc>
          <w:tcPr>
            <w:tcW w:w="3492" w:type="dxa"/>
          </w:tcPr>
          <w:p w:rsidR="00B56740" w:rsidRPr="00B56740" w:rsidRDefault="00B56740" w:rsidP="00D95EAE">
            <w:pPr>
              <w:jc w:val="center"/>
              <w:rPr>
                <w:rFonts w:asciiTheme="minorHAnsi" w:hAnsiTheme="minorHAnsi" w:cstheme="minorHAnsi"/>
                <w:b/>
                <w:color w:val="1F497D" w:themeColor="text2"/>
              </w:rPr>
            </w:pPr>
          </w:p>
        </w:tc>
      </w:tr>
      <w:tr w:rsidR="00B56740" w:rsidRPr="000A7A79" w:rsidTr="00D95EAE">
        <w:trPr>
          <w:jc w:val="center"/>
        </w:trPr>
        <w:tc>
          <w:tcPr>
            <w:tcW w:w="3777" w:type="dxa"/>
          </w:tcPr>
          <w:p w:rsidR="00B56740" w:rsidRDefault="00B56740" w:rsidP="00D95EAE">
            <w:pPr>
              <w:rPr>
                <w:rFonts w:asciiTheme="minorHAnsi" w:hAnsiTheme="minorHAnsi" w:cstheme="minorHAnsi"/>
                <w:b/>
                <w:color w:val="1F497D" w:themeColor="text2"/>
              </w:rPr>
            </w:pPr>
          </w:p>
          <w:p w:rsidR="00B56740" w:rsidRDefault="00B56740" w:rsidP="00D95EAE">
            <w:pPr>
              <w:rPr>
                <w:rFonts w:asciiTheme="minorHAnsi" w:hAnsiTheme="minorHAnsi" w:cstheme="minorHAnsi"/>
                <w:b/>
                <w:color w:val="1F497D" w:themeColor="text2"/>
              </w:rPr>
            </w:pPr>
          </w:p>
          <w:p w:rsidR="00B56740" w:rsidRDefault="00B56740" w:rsidP="00D95EAE">
            <w:pPr>
              <w:rPr>
                <w:rFonts w:asciiTheme="minorHAnsi" w:hAnsiTheme="minorHAnsi" w:cstheme="minorHAnsi"/>
                <w:b/>
                <w:color w:val="1F497D" w:themeColor="text2"/>
              </w:rPr>
            </w:pPr>
          </w:p>
        </w:tc>
        <w:tc>
          <w:tcPr>
            <w:tcW w:w="3135" w:type="dxa"/>
          </w:tcPr>
          <w:p w:rsidR="00B56740" w:rsidRPr="00B56740" w:rsidRDefault="00B56740" w:rsidP="00D95EAE">
            <w:pPr>
              <w:jc w:val="center"/>
              <w:rPr>
                <w:rFonts w:asciiTheme="minorHAnsi" w:hAnsiTheme="minorHAnsi" w:cstheme="minorHAnsi"/>
                <w:b/>
                <w:color w:val="1F497D" w:themeColor="text2"/>
              </w:rPr>
            </w:pPr>
          </w:p>
        </w:tc>
        <w:tc>
          <w:tcPr>
            <w:tcW w:w="3492" w:type="dxa"/>
          </w:tcPr>
          <w:p w:rsidR="00B56740" w:rsidRPr="00B56740" w:rsidRDefault="00B56740" w:rsidP="00D95EAE">
            <w:pPr>
              <w:jc w:val="center"/>
              <w:rPr>
                <w:rFonts w:asciiTheme="minorHAnsi" w:hAnsiTheme="minorHAnsi" w:cstheme="minorHAnsi"/>
                <w:b/>
                <w:color w:val="1F497D" w:themeColor="text2"/>
              </w:rPr>
            </w:pPr>
          </w:p>
        </w:tc>
      </w:tr>
    </w:tbl>
    <w:p w:rsidR="00B56740" w:rsidRPr="000A7A79" w:rsidRDefault="00B56740" w:rsidP="00B56740">
      <w:pPr>
        <w:rPr>
          <w:rFonts w:asciiTheme="minorHAnsi" w:hAnsiTheme="minorHAnsi" w:cstheme="minorHAnsi"/>
          <w:b/>
          <w:sz w:val="28"/>
          <w:szCs w:val="28"/>
        </w:rPr>
      </w:pPr>
    </w:p>
    <w:p w:rsidR="00B56740" w:rsidRPr="00B56740" w:rsidRDefault="00B56740" w:rsidP="00B56740">
      <w:pPr>
        <w:spacing w:after="200" w:line="276" w:lineRule="auto"/>
        <w:rPr>
          <w:rFonts w:asciiTheme="minorHAnsi" w:hAnsiTheme="minorHAnsi" w:cstheme="minorHAnsi"/>
          <w:i/>
          <w:sz w:val="26"/>
          <w:szCs w:val="26"/>
        </w:rPr>
      </w:pPr>
      <w:r w:rsidRPr="000A7A79">
        <w:rPr>
          <w:rFonts w:asciiTheme="minorHAnsi" w:hAnsiTheme="minorHAnsi" w:cstheme="minorHAnsi"/>
          <w:b/>
          <w:sz w:val="26"/>
          <w:szCs w:val="26"/>
        </w:rPr>
        <w:t xml:space="preserve">Step Two:  </w:t>
      </w:r>
      <w:r w:rsidRPr="000A7A79">
        <w:rPr>
          <w:rFonts w:asciiTheme="minorHAnsi" w:hAnsiTheme="minorHAnsi" w:cstheme="minorHAnsi"/>
          <w:b/>
          <w:i/>
          <w:sz w:val="26"/>
          <w:szCs w:val="26"/>
        </w:rPr>
        <w:t>Search Tips</w:t>
      </w:r>
      <w:r>
        <w:rPr>
          <w:rFonts w:asciiTheme="minorHAnsi" w:hAnsiTheme="minorHAnsi" w:cstheme="minorHAnsi"/>
          <w:b/>
          <w:i/>
          <w:sz w:val="26"/>
          <w:szCs w:val="26"/>
        </w:rPr>
        <w:br/>
      </w:r>
      <w:r w:rsidRPr="00B56740">
        <w:rPr>
          <w:rFonts w:asciiTheme="minorHAnsi" w:eastAsia="Calibri" w:hAnsiTheme="minorHAnsi" w:cstheme="minorHAnsi"/>
          <w:sz w:val="24"/>
          <w:szCs w:val="24"/>
        </w:rPr>
        <w:t xml:space="preserve">The SAS Portal includes content from several outstanding community, cultural, and educational institutions.  </w:t>
      </w:r>
      <w:r w:rsidRPr="00B56740">
        <w:rPr>
          <w:rFonts w:asciiTheme="minorHAnsi" w:hAnsiTheme="minorHAnsi" w:cstheme="minorHAnsi"/>
          <w:sz w:val="24"/>
          <w:szCs w:val="24"/>
        </w:rPr>
        <w:t xml:space="preserve">Review the list of Search Tips keywords on pp. 2 and 3, and use the keywords to perform additional searches for content.  Be sure to add some additional resources to the chart above, as well as to </w:t>
      </w:r>
      <w:proofErr w:type="gramStart"/>
      <w:r w:rsidRPr="00B56740">
        <w:rPr>
          <w:rFonts w:asciiTheme="minorHAnsi" w:hAnsiTheme="minorHAnsi" w:cstheme="minorHAnsi"/>
          <w:sz w:val="24"/>
          <w:szCs w:val="24"/>
        </w:rPr>
        <w:t>Add</w:t>
      </w:r>
      <w:proofErr w:type="gramEnd"/>
      <w:r w:rsidRPr="00B56740">
        <w:rPr>
          <w:rFonts w:asciiTheme="minorHAnsi" w:hAnsiTheme="minorHAnsi" w:cstheme="minorHAnsi"/>
          <w:sz w:val="24"/>
          <w:szCs w:val="24"/>
        </w:rPr>
        <w:t xml:space="preserve"> them to My ePortfolio.</w:t>
      </w:r>
    </w:p>
    <w:p w:rsidR="00BF7D7F" w:rsidRDefault="00BF7D7F" w:rsidP="001C7C23"/>
    <w:p w:rsidR="00B56740" w:rsidRPr="008A1970" w:rsidRDefault="00B56740" w:rsidP="00B56740">
      <w:pPr>
        <w:autoSpaceDE w:val="0"/>
        <w:autoSpaceDN w:val="0"/>
        <w:adjustRightInd w:val="0"/>
        <w:rPr>
          <w:rFonts w:asciiTheme="minorHAnsi" w:eastAsia="Calibri" w:hAnsiTheme="minorHAnsi" w:cstheme="minorHAnsi"/>
          <w:b/>
          <w:sz w:val="32"/>
          <w:szCs w:val="32"/>
        </w:rPr>
      </w:pPr>
      <w:r w:rsidRPr="008A1970">
        <w:rPr>
          <w:rFonts w:asciiTheme="minorHAnsi" w:eastAsia="Calibri" w:hAnsiTheme="minorHAnsi" w:cstheme="minorHAnsi"/>
          <w:b/>
          <w:sz w:val="32"/>
          <w:szCs w:val="32"/>
        </w:rPr>
        <w:t>Search Tips</w:t>
      </w:r>
    </w:p>
    <w:p w:rsidR="00B56740" w:rsidRDefault="00B56740" w:rsidP="00B56740">
      <w:pPr>
        <w:autoSpaceDE w:val="0"/>
        <w:autoSpaceDN w:val="0"/>
        <w:adjustRightInd w:val="0"/>
        <w:rPr>
          <w:rFonts w:asciiTheme="minorHAnsi" w:eastAsia="Calibri" w:hAnsiTheme="minorHAnsi" w:cstheme="minorHAnsi"/>
          <w:sz w:val="24"/>
          <w:szCs w:val="24"/>
        </w:rPr>
      </w:pPr>
    </w:p>
    <w:p w:rsidR="00B56740" w:rsidRPr="00252120" w:rsidRDefault="00B56740" w:rsidP="00B56740">
      <w:pPr>
        <w:autoSpaceDE w:val="0"/>
        <w:autoSpaceDN w:val="0"/>
        <w:adjustRightInd w:val="0"/>
        <w:rPr>
          <w:rFonts w:asciiTheme="minorHAnsi" w:eastAsia="Calibri" w:hAnsiTheme="minorHAnsi" w:cstheme="minorHAnsi"/>
          <w:sz w:val="24"/>
          <w:szCs w:val="24"/>
        </w:rPr>
      </w:pPr>
      <w:r w:rsidRPr="00252120">
        <w:rPr>
          <w:rFonts w:asciiTheme="minorHAnsi" w:eastAsia="Calibri" w:hAnsiTheme="minorHAnsi" w:cstheme="minorHAnsi"/>
          <w:sz w:val="24"/>
          <w:szCs w:val="24"/>
        </w:rPr>
        <w:t>The Standards Aligned System includes content from several outstanding community, cultural, and educational institutions. The keywords belo</w:t>
      </w:r>
      <w:r>
        <w:rPr>
          <w:rFonts w:asciiTheme="minorHAnsi" w:eastAsia="Calibri" w:hAnsiTheme="minorHAnsi" w:cstheme="minorHAnsi"/>
          <w:sz w:val="24"/>
          <w:szCs w:val="24"/>
        </w:rPr>
        <w:t>w (in italics) can be used in a</w:t>
      </w:r>
      <w:r w:rsidRPr="00252120">
        <w:rPr>
          <w:rFonts w:asciiTheme="minorHAnsi" w:eastAsia="Calibri" w:hAnsiTheme="minorHAnsi" w:cstheme="minorHAnsi"/>
          <w:sz w:val="24"/>
          <w:szCs w:val="24"/>
        </w:rPr>
        <w:t xml:space="preserve"> </w:t>
      </w:r>
      <w:r w:rsidRPr="00252120">
        <w:rPr>
          <w:rFonts w:asciiTheme="minorHAnsi" w:eastAsia="Calibri" w:hAnsiTheme="minorHAnsi" w:cstheme="minorHAnsi"/>
          <w:b/>
          <w:bCs/>
          <w:sz w:val="24"/>
          <w:szCs w:val="24"/>
        </w:rPr>
        <w:t xml:space="preserve">Materials &amp; Resources </w:t>
      </w:r>
      <w:r w:rsidRPr="00252120">
        <w:rPr>
          <w:rFonts w:asciiTheme="minorHAnsi" w:eastAsia="Calibri" w:hAnsiTheme="minorHAnsi" w:cstheme="minorHAnsi"/>
          <w:sz w:val="24"/>
          <w:szCs w:val="24"/>
        </w:rPr>
        <w:t xml:space="preserve">search to preview offerings from some of these organizations. Enter these terms in the </w:t>
      </w:r>
      <w:proofErr w:type="spellStart"/>
      <w:r w:rsidRPr="00252120">
        <w:rPr>
          <w:rFonts w:asciiTheme="minorHAnsi" w:eastAsia="Calibri" w:hAnsiTheme="minorHAnsi" w:cstheme="minorHAnsi"/>
          <w:b/>
          <w:sz w:val="24"/>
          <w:szCs w:val="24"/>
        </w:rPr>
        <w:t>Quick</w:t>
      </w:r>
      <w:r w:rsidRPr="00252120">
        <w:rPr>
          <w:rFonts w:asciiTheme="minorHAnsi" w:eastAsia="Calibri" w:hAnsiTheme="minorHAnsi" w:cstheme="minorHAnsi"/>
          <w:b/>
          <w:bCs/>
          <w:sz w:val="24"/>
          <w:szCs w:val="24"/>
        </w:rPr>
        <w:t>Search</w:t>
      </w:r>
      <w:proofErr w:type="spellEnd"/>
      <w:r w:rsidRPr="00252120">
        <w:rPr>
          <w:rFonts w:asciiTheme="minorHAnsi" w:eastAsia="Calibri" w:hAnsiTheme="minorHAnsi" w:cstheme="minorHAnsi"/>
          <w:b/>
          <w:bCs/>
          <w:sz w:val="24"/>
          <w:szCs w:val="24"/>
        </w:rPr>
        <w:t xml:space="preserve"> </w:t>
      </w:r>
      <w:r w:rsidRPr="00252120">
        <w:rPr>
          <w:rFonts w:asciiTheme="minorHAnsi" w:eastAsia="Calibri" w:hAnsiTheme="minorHAnsi" w:cstheme="minorHAnsi"/>
          <w:sz w:val="24"/>
          <w:szCs w:val="24"/>
        </w:rPr>
        <w:t>tool in the upper-right corner of the screen to begin searching.</w:t>
      </w:r>
    </w:p>
    <w:p w:rsidR="00B56740" w:rsidRPr="00252120" w:rsidRDefault="00B56740" w:rsidP="00B56740">
      <w:pPr>
        <w:autoSpaceDE w:val="0"/>
        <w:autoSpaceDN w:val="0"/>
        <w:adjustRightInd w:val="0"/>
        <w:rPr>
          <w:rFonts w:asciiTheme="minorHAnsi" w:eastAsia="Calibri" w:hAnsiTheme="minorHAnsi" w:cstheme="minorHAnsi"/>
          <w:sz w:val="24"/>
          <w:szCs w:val="24"/>
        </w:rPr>
      </w:pPr>
    </w:p>
    <w:p w:rsidR="00B56740" w:rsidRPr="00252120" w:rsidRDefault="00B56740" w:rsidP="00B56740">
      <w:pPr>
        <w:rPr>
          <w:rFonts w:asciiTheme="minorHAnsi" w:hAnsiTheme="minorHAnsi" w:cstheme="minorHAnsi"/>
          <w:b/>
          <w:sz w:val="24"/>
          <w:szCs w:val="24"/>
        </w:rPr>
      </w:pPr>
      <w:r w:rsidRPr="00252120">
        <w:rPr>
          <w:rFonts w:asciiTheme="minorHAnsi" w:hAnsiTheme="minorHAnsi" w:cstheme="minorHAnsi"/>
          <w:sz w:val="24"/>
          <w:szCs w:val="24"/>
        </w:rPr>
        <w:t xml:space="preserve">Keyword: </w:t>
      </w:r>
      <w:proofErr w:type="spellStart"/>
      <w:r w:rsidRPr="00252120">
        <w:rPr>
          <w:rFonts w:asciiTheme="minorHAnsi" w:hAnsiTheme="minorHAnsi" w:cstheme="minorHAnsi"/>
          <w:b/>
          <w:i/>
          <w:iCs/>
          <w:sz w:val="24"/>
          <w:szCs w:val="24"/>
        </w:rPr>
        <w:t>Karpeles</w:t>
      </w:r>
      <w:proofErr w:type="spellEnd"/>
    </w:p>
    <w:p w:rsidR="00B5674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Content Provider: Dr. David </w:t>
      </w:r>
      <w:proofErr w:type="spellStart"/>
      <w:r w:rsidRPr="00252120">
        <w:rPr>
          <w:rFonts w:asciiTheme="minorHAnsi" w:hAnsiTheme="minorHAnsi" w:cstheme="minorHAnsi"/>
          <w:sz w:val="24"/>
          <w:szCs w:val="24"/>
        </w:rPr>
        <w:t>Karpeles</w:t>
      </w:r>
      <w:proofErr w:type="spellEnd"/>
      <w:r w:rsidRPr="00252120">
        <w:rPr>
          <w:rFonts w:asciiTheme="minorHAnsi" w:hAnsiTheme="minorHAnsi" w:cstheme="minorHAnsi"/>
          <w:sz w:val="24"/>
          <w:szCs w:val="24"/>
        </w:rPr>
        <w:t xml:space="preserve"> - The </w:t>
      </w:r>
      <w:proofErr w:type="spellStart"/>
      <w:r w:rsidRPr="00252120">
        <w:rPr>
          <w:rFonts w:asciiTheme="minorHAnsi" w:hAnsiTheme="minorHAnsi" w:cstheme="minorHAnsi"/>
          <w:sz w:val="24"/>
          <w:szCs w:val="24"/>
        </w:rPr>
        <w:t>Karpeles</w:t>
      </w:r>
      <w:proofErr w:type="spellEnd"/>
      <w:r w:rsidRPr="00252120">
        <w:rPr>
          <w:rFonts w:asciiTheme="minorHAnsi" w:hAnsiTheme="minorHAnsi" w:cstheme="minorHAnsi"/>
          <w:sz w:val="24"/>
          <w:szCs w:val="24"/>
        </w:rPr>
        <w:t xml:space="preserve"> Manuscript Library, the world’s largest private collection of important original documents and manuscripts.  </w:t>
      </w: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This keyword accesses the interactive primary source documents from Dr. David </w:t>
      </w:r>
      <w:proofErr w:type="spellStart"/>
      <w:r w:rsidRPr="00252120">
        <w:rPr>
          <w:rFonts w:asciiTheme="minorHAnsi" w:hAnsiTheme="minorHAnsi" w:cstheme="minorHAnsi"/>
          <w:sz w:val="24"/>
          <w:szCs w:val="24"/>
        </w:rPr>
        <w:t>Karpeles</w:t>
      </w:r>
      <w:proofErr w:type="spellEnd"/>
      <w:r w:rsidRPr="00252120">
        <w:rPr>
          <w:rFonts w:asciiTheme="minorHAnsi" w:hAnsiTheme="minorHAnsi" w:cstheme="minorHAnsi"/>
          <w:sz w:val="24"/>
          <w:szCs w:val="24"/>
        </w:rPr>
        <w:t>’ collection.</w:t>
      </w:r>
    </w:p>
    <w:p w:rsidR="00B56740" w:rsidRPr="00252120" w:rsidRDefault="00B56740" w:rsidP="00B56740">
      <w:pPr>
        <w:tabs>
          <w:tab w:val="left" w:pos="975"/>
        </w:tabs>
        <w:rPr>
          <w:rFonts w:asciiTheme="minorHAnsi" w:hAnsiTheme="minorHAnsi" w:cstheme="minorHAnsi"/>
          <w:sz w:val="24"/>
          <w:szCs w:val="24"/>
        </w:rPr>
      </w:pPr>
      <w:r w:rsidRPr="00252120">
        <w:rPr>
          <w:rFonts w:asciiTheme="minorHAnsi" w:hAnsiTheme="minorHAnsi" w:cstheme="minorHAnsi"/>
          <w:sz w:val="24"/>
          <w:szCs w:val="24"/>
        </w:rPr>
        <w:tab/>
      </w:r>
    </w:p>
    <w:p w:rsidR="00B56740" w:rsidRPr="00252120" w:rsidRDefault="00B56740" w:rsidP="00B56740">
      <w:pPr>
        <w:rPr>
          <w:rFonts w:asciiTheme="minorHAnsi" w:hAnsiTheme="minorHAnsi" w:cstheme="minorHAnsi"/>
          <w:b/>
          <w:sz w:val="24"/>
          <w:szCs w:val="24"/>
        </w:rPr>
      </w:pPr>
      <w:r w:rsidRPr="00252120">
        <w:rPr>
          <w:rFonts w:asciiTheme="minorHAnsi" w:hAnsiTheme="minorHAnsi" w:cstheme="minorHAnsi"/>
          <w:sz w:val="24"/>
          <w:szCs w:val="24"/>
        </w:rPr>
        <w:t xml:space="preserve">Keyword: </w:t>
      </w:r>
      <w:r w:rsidRPr="00252120">
        <w:rPr>
          <w:rFonts w:asciiTheme="minorHAnsi" w:hAnsiTheme="minorHAnsi" w:cstheme="minorHAnsi"/>
          <w:b/>
          <w:i/>
          <w:iCs/>
          <w:sz w:val="24"/>
          <w:szCs w:val="24"/>
        </w:rPr>
        <w:t>NARA</w:t>
      </w:r>
    </w:p>
    <w:p w:rsidR="00B5674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Content Provider: National Archives and Records Administration.  </w:t>
      </w: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This keyword accesses the content from the National Archives and Records Administration. Many of these documents were equipped with an interactive tool for viewing historical documents.</w:t>
      </w:r>
    </w:p>
    <w:p w:rsidR="00B56740" w:rsidRPr="00252120" w:rsidRDefault="00B56740" w:rsidP="00B56740">
      <w:pPr>
        <w:rPr>
          <w:rFonts w:asciiTheme="minorHAnsi" w:hAnsiTheme="minorHAnsi" w:cstheme="minorHAnsi"/>
          <w:sz w:val="24"/>
          <w:szCs w:val="24"/>
        </w:rPr>
      </w:pP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Keyword: </w:t>
      </w:r>
      <w:proofErr w:type="spellStart"/>
      <w:r w:rsidRPr="00252120">
        <w:rPr>
          <w:rFonts w:asciiTheme="minorHAnsi" w:hAnsiTheme="minorHAnsi" w:cstheme="minorHAnsi"/>
          <w:b/>
          <w:i/>
          <w:sz w:val="24"/>
          <w:szCs w:val="24"/>
        </w:rPr>
        <w:t>m</w:t>
      </w:r>
      <w:r w:rsidRPr="00252120">
        <w:rPr>
          <w:rFonts w:asciiTheme="minorHAnsi" w:hAnsiTheme="minorHAnsi" w:cstheme="minorHAnsi"/>
          <w:b/>
          <w:i/>
          <w:iCs/>
          <w:sz w:val="24"/>
          <w:szCs w:val="24"/>
        </w:rPr>
        <w:t>athopenref</w:t>
      </w:r>
      <w:proofErr w:type="spellEnd"/>
    </w:p>
    <w:p w:rsidR="00B5674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Content Provider: Math Open Reference: a free interactive math textbook.  </w:t>
      </w: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Th</w:t>
      </w:r>
      <w:r>
        <w:rPr>
          <w:rFonts w:asciiTheme="minorHAnsi" w:hAnsiTheme="minorHAnsi" w:cstheme="minorHAnsi"/>
          <w:sz w:val="24"/>
          <w:szCs w:val="24"/>
        </w:rPr>
        <w:t>is keyword</w:t>
      </w:r>
      <w:r w:rsidRPr="00252120">
        <w:rPr>
          <w:rFonts w:asciiTheme="minorHAnsi" w:hAnsiTheme="minorHAnsi" w:cstheme="minorHAnsi"/>
          <w:sz w:val="24"/>
          <w:szCs w:val="24"/>
        </w:rPr>
        <w:t xml:space="preserve"> access</w:t>
      </w:r>
      <w:r>
        <w:rPr>
          <w:rFonts w:asciiTheme="minorHAnsi" w:hAnsiTheme="minorHAnsi" w:cstheme="minorHAnsi"/>
          <w:sz w:val="24"/>
          <w:szCs w:val="24"/>
        </w:rPr>
        <w:t>es</w:t>
      </w:r>
      <w:r w:rsidRPr="00252120">
        <w:rPr>
          <w:rFonts w:asciiTheme="minorHAnsi" w:hAnsiTheme="minorHAnsi" w:cstheme="minorHAnsi"/>
          <w:sz w:val="24"/>
          <w:szCs w:val="24"/>
        </w:rPr>
        <w:t xml:space="preserve"> the instructional content covering high-school geometry. Using interactive tools and compelling animations, the resources provide an engaging way to learn and explore the subject.</w:t>
      </w:r>
    </w:p>
    <w:p w:rsidR="00B56740" w:rsidRPr="00252120" w:rsidRDefault="00B56740" w:rsidP="00B56740">
      <w:pPr>
        <w:rPr>
          <w:rFonts w:asciiTheme="minorHAnsi" w:hAnsiTheme="minorHAnsi" w:cstheme="minorHAnsi"/>
          <w:sz w:val="24"/>
          <w:szCs w:val="24"/>
        </w:rPr>
      </w:pP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Keyword: </w:t>
      </w:r>
      <w:r w:rsidRPr="00252120">
        <w:rPr>
          <w:rFonts w:asciiTheme="minorHAnsi" w:hAnsiTheme="minorHAnsi" w:cstheme="minorHAnsi"/>
          <w:b/>
          <w:i/>
          <w:iCs/>
          <w:sz w:val="24"/>
          <w:szCs w:val="24"/>
        </w:rPr>
        <w:t>NLVM</w:t>
      </w:r>
    </w:p>
    <w:p w:rsidR="00B5674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Content Provider: The National Library of Virtual </w:t>
      </w:r>
      <w:proofErr w:type="spellStart"/>
      <w:r w:rsidRPr="00252120">
        <w:rPr>
          <w:rFonts w:asciiTheme="minorHAnsi" w:hAnsiTheme="minorHAnsi" w:cstheme="minorHAnsi"/>
          <w:sz w:val="24"/>
          <w:szCs w:val="24"/>
        </w:rPr>
        <w:t>Manipulatives</w:t>
      </w:r>
      <w:proofErr w:type="spellEnd"/>
      <w:r w:rsidRPr="00252120">
        <w:rPr>
          <w:rFonts w:asciiTheme="minorHAnsi" w:hAnsiTheme="minorHAnsi" w:cstheme="minorHAnsi"/>
          <w:sz w:val="24"/>
          <w:szCs w:val="24"/>
        </w:rPr>
        <w:t xml:space="preserve"> is a three-year National Science Foundation supported project to develop a library of uniquely interactive, web-based virtual </w:t>
      </w:r>
      <w:proofErr w:type="spellStart"/>
      <w:r w:rsidRPr="00252120">
        <w:rPr>
          <w:rFonts w:asciiTheme="minorHAnsi" w:hAnsiTheme="minorHAnsi" w:cstheme="minorHAnsi"/>
          <w:sz w:val="24"/>
          <w:szCs w:val="24"/>
        </w:rPr>
        <w:t>manipulatives</w:t>
      </w:r>
      <w:proofErr w:type="spellEnd"/>
      <w:r w:rsidRPr="00252120">
        <w:rPr>
          <w:rFonts w:asciiTheme="minorHAnsi" w:hAnsiTheme="minorHAnsi" w:cstheme="minorHAnsi"/>
          <w:sz w:val="24"/>
          <w:szCs w:val="24"/>
        </w:rPr>
        <w:t xml:space="preserve"> or concept tutorials, mostly in the form of Java applets, for mathematics instruction (K-8 emphasis). The project includes dissemination and extensive internal and external evaluation. </w:t>
      </w: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This keyword accesses the interactive math </w:t>
      </w:r>
      <w:proofErr w:type="spellStart"/>
      <w:r w:rsidRPr="00252120">
        <w:rPr>
          <w:rFonts w:asciiTheme="minorHAnsi" w:hAnsiTheme="minorHAnsi" w:cstheme="minorHAnsi"/>
          <w:sz w:val="24"/>
          <w:szCs w:val="24"/>
        </w:rPr>
        <w:t>manipulatives</w:t>
      </w:r>
      <w:proofErr w:type="spellEnd"/>
      <w:r w:rsidRPr="00252120">
        <w:rPr>
          <w:rFonts w:asciiTheme="minorHAnsi" w:hAnsiTheme="minorHAnsi" w:cstheme="minorHAnsi"/>
          <w:sz w:val="24"/>
          <w:szCs w:val="24"/>
        </w:rPr>
        <w:t xml:space="preserve"> from the National Library of Virtual </w:t>
      </w:r>
      <w:proofErr w:type="spellStart"/>
      <w:r w:rsidRPr="00252120">
        <w:rPr>
          <w:rFonts w:asciiTheme="minorHAnsi" w:hAnsiTheme="minorHAnsi" w:cstheme="minorHAnsi"/>
          <w:sz w:val="24"/>
          <w:szCs w:val="24"/>
        </w:rPr>
        <w:t>Manipulatives</w:t>
      </w:r>
      <w:proofErr w:type="spellEnd"/>
      <w:r w:rsidRPr="00252120">
        <w:rPr>
          <w:rFonts w:asciiTheme="minorHAnsi" w:hAnsiTheme="minorHAnsi" w:cstheme="minorHAnsi"/>
          <w:sz w:val="24"/>
          <w:szCs w:val="24"/>
        </w:rPr>
        <w:t xml:space="preserve"> for Interactive Mathematics.</w:t>
      </w:r>
    </w:p>
    <w:p w:rsidR="00B56740" w:rsidRPr="00252120" w:rsidRDefault="00B56740" w:rsidP="00B56740">
      <w:pPr>
        <w:rPr>
          <w:rFonts w:asciiTheme="minorHAnsi" w:hAnsiTheme="minorHAnsi" w:cstheme="minorHAnsi"/>
          <w:sz w:val="24"/>
          <w:szCs w:val="24"/>
        </w:rPr>
      </w:pPr>
    </w:p>
    <w:p w:rsidR="00B56740" w:rsidRPr="00252120" w:rsidRDefault="00B56740" w:rsidP="00B56740">
      <w:pPr>
        <w:rPr>
          <w:rFonts w:asciiTheme="minorHAnsi" w:hAnsiTheme="minorHAnsi" w:cstheme="minorHAnsi"/>
          <w:b/>
          <w:sz w:val="24"/>
          <w:szCs w:val="24"/>
        </w:rPr>
      </w:pPr>
      <w:r w:rsidRPr="00252120">
        <w:rPr>
          <w:rFonts w:asciiTheme="minorHAnsi" w:hAnsiTheme="minorHAnsi" w:cstheme="minorHAnsi"/>
          <w:sz w:val="24"/>
          <w:szCs w:val="24"/>
        </w:rPr>
        <w:t xml:space="preserve">Keyword: </w:t>
      </w:r>
      <w:r w:rsidRPr="00252120">
        <w:rPr>
          <w:rFonts w:asciiTheme="minorHAnsi" w:hAnsiTheme="minorHAnsi" w:cstheme="minorHAnsi"/>
          <w:b/>
          <w:i/>
          <w:iCs/>
          <w:sz w:val="24"/>
          <w:szCs w:val="24"/>
        </w:rPr>
        <w:t>PHET</w:t>
      </w:r>
    </w:p>
    <w:p w:rsidR="00B5674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Content Provider: The Physics Education Technology (</w:t>
      </w:r>
      <w:proofErr w:type="spellStart"/>
      <w:r w:rsidRPr="00252120">
        <w:rPr>
          <w:rFonts w:asciiTheme="minorHAnsi" w:hAnsiTheme="minorHAnsi" w:cstheme="minorHAnsi"/>
          <w:sz w:val="24"/>
          <w:szCs w:val="24"/>
        </w:rPr>
        <w:t>PhET</w:t>
      </w:r>
      <w:proofErr w:type="spellEnd"/>
      <w:r w:rsidRPr="00252120">
        <w:rPr>
          <w:rFonts w:asciiTheme="minorHAnsi" w:hAnsiTheme="minorHAnsi" w:cstheme="minorHAnsi"/>
          <w:sz w:val="24"/>
          <w:szCs w:val="24"/>
        </w:rPr>
        <w:t xml:space="preserve">) project at the University of Colorado.  </w:t>
      </w: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This keyword accesses the science simulations from the </w:t>
      </w:r>
      <w:proofErr w:type="spellStart"/>
      <w:r w:rsidRPr="00252120">
        <w:rPr>
          <w:rFonts w:asciiTheme="minorHAnsi" w:hAnsiTheme="minorHAnsi" w:cstheme="minorHAnsi"/>
          <w:sz w:val="24"/>
          <w:szCs w:val="24"/>
        </w:rPr>
        <w:t>PhET</w:t>
      </w:r>
      <w:proofErr w:type="spellEnd"/>
      <w:r w:rsidRPr="00252120">
        <w:rPr>
          <w:rFonts w:asciiTheme="minorHAnsi" w:hAnsiTheme="minorHAnsi" w:cstheme="minorHAnsi"/>
          <w:sz w:val="24"/>
          <w:szCs w:val="24"/>
        </w:rPr>
        <w:t xml:space="preserve"> project which includes fun, interactive simulations of physical phenomena that make bridges to the real world.</w:t>
      </w:r>
    </w:p>
    <w:p w:rsidR="00B56740" w:rsidRDefault="00B56740" w:rsidP="00B56740">
      <w:pPr>
        <w:rPr>
          <w:rFonts w:asciiTheme="minorHAnsi" w:hAnsiTheme="minorHAnsi" w:cstheme="minorHAnsi"/>
          <w:sz w:val="24"/>
          <w:szCs w:val="24"/>
        </w:rPr>
      </w:pPr>
    </w:p>
    <w:p w:rsidR="00B56740" w:rsidRPr="00A216E6" w:rsidRDefault="00B56740" w:rsidP="00B56740">
      <w:pPr>
        <w:rPr>
          <w:rFonts w:asciiTheme="minorHAnsi" w:hAnsiTheme="minorHAnsi" w:cstheme="minorHAnsi"/>
          <w:b/>
          <w:sz w:val="24"/>
          <w:szCs w:val="24"/>
        </w:rPr>
      </w:pPr>
      <w:r w:rsidRPr="00252120">
        <w:rPr>
          <w:rFonts w:asciiTheme="minorHAnsi" w:hAnsiTheme="minorHAnsi" w:cstheme="minorHAnsi"/>
          <w:sz w:val="24"/>
          <w:szCs w:val="24"/>
        </w:rPr>
        <w:t xml:space="preserve">Keyword: </w:t>
      </w:r>
      <w:proofErr w:type="spellStart"/>
      <w:r w:rsidRPr="00A216E6">
        <w:rPr>
          <w:rFonts w:asciiTheme="minorHAnsi" w:hAnsiTheme="minorHAnsi" w:cstheme="minorHAnsi"/>
          <w:b/>
          <w:i/>
          <w:iCs/>
          <w:sz w:val="24"/>
          <w:szCs w:val="24"/>
        </w:rPr>
        <w:t>Shodor</w:t>
      </w:r>
      <w:proofErr w:type="spellEnd"/>
    </w:p>
    <w:p w:rsidR="00B5674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Content Provider: The </w:t>
      </w:r>
      <w:proofErr w:type="spellStart"/>
      <w:r w:rsidRPr="00252120">
        <w:rPr>
          <w:rFonts w:asciiTheme="minorHAnsi" w:hAnsiTheme="minorHAnsi" w:cstheme="minorHAnsi"/>
          <w:sz w:val="24"/>
          <w:szCs w:val="24"/>
        </w:rPr>
        <w:t>Shodor</w:t>
      </w:r>
      <w:proofErr w:type="spellEnd"/>
      <w:r w:rsidRPr="00252120">
        <w:rPr>
          <w:rFonts w:asciiTheme="minorHAnsi" w:hAnsiTheme="minorHAnsi" w:cstheme="minorHAnsi"/>
          <w:sz w:val="24"/>
          <w:szCs w:val="24"/>
        </w:rPr>
        <w:t xml:space="preserve"> Foundation is a non-profit research and education organization dedicated to the advancement of science and math education, specifically through the use of modeling and simulation technologies. </w:t>
      </w: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This keyword accesses the interactive math </w:t>
      </w:r>
      <w:proofErr w:type="spellStart"/>
      <w:r w:rsidRPr="00252120">
        <w:rPr>
          <w:rFonts w:asciiTheme="minorHAnsi" w:hAnsiTheme="minorHAnsi" w:cstheme="minorHAnsi"/>
          <w:sz w:val="24"/>
          <w:szCs w:val="24"/>
        </w:rPr>
        <w:t>manipulatives</w:t>
      </w:r>
      <w:proofErr w:type="spellEnd"/>
      <w:r w:rsidRPr="00252120">
        <w:rPr>
          <w:rFonts w:asciiTheme="minorHAnsi" w:hAnsiTheme="minorHAnsi" w:cstheme="minorHAnsi"/>
          <w:sz w:val="24"/>
          <w:szCs w:val="24"/>
        </w:rPr>
        <w:t xml:space="preserve"> from the </w:t>
      </w:r>
      <w:proofErr w:type="spellStart"/>
      <w:r w:rsidRPr="00252120">
        <w:rPr>
          <w:rFonts w:asciiTheme="minorHAnsi" w:hAnsiTheme="minorHAnsi" w:cstheme="minorHAnsi"/>
          <w:sz w:val="24"/>
          <w:szCs w:val="24"/>
        </w:rPr>
        <w:t>Shodor</w:t>
      </w:r>
      <w:proofErr w:type="spellEnd"/>
      <w:r w:rsidRPr="00252120">
        <w:rPr>
          <w:rFonts w:asciiTheme="minorHAnsi" w:hAnsiTheme="minorHAnsi" w:cstheme="minorHAnsi"/>
          <w:sz w:val="24"/>
          <w:szCs w:val="24"/>
        </w:rPr>
        <w:t xml:space="preserve"> Foundation.</w:t>
      </w:r>
    </w:p>
    <w:p w:rsidR="00B56740" w:rsidRPr="00252120" w:rsidRDefault="00B56740" w:rsidP="00B56740">
      <w:pPr>
        <w:rPr>
          <w:rFonts w:asciiTheme="minorHAnsi" w:hAnsiTheme="minorHAnsi" w:cstheme="minorHAnsi"/>
          <w:sz w:val="24"/>
          <w:szCs w:val="24"/>
        </w:rPr>
      </w:pP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Keywords: </w:t>
      </w:r>
      <w:r w:rsidRPr="00252120">
        <w:rPr>
          <w:rFonts w:asciiTheme="minorHAnsi" w:hAnsiTheme="minorHAnsi" w:cstheme="minorHAnsi"/>
          <w:b/>
          <w:i/>
          <w:iCs/>
          <w:sz w:val="24"/>
          <w:szCs w:val="24"/>
        </w:rPr>
        <w:t>Kinetic City</w:t>
      </w:r>
    </w:p>
    <w:p w:rsidR="00B5674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Content Provider: Kinetic City: a production of the American Association for the Advancement of Science with support from the National Science Foundation.  </w:t>
      </w:r>
    </w:p>
    <w:p w:rsidR="00B56740" w:rsidRPr="00252120" w:rsidRDefault="00B56740" w:rsidP="00B56740">
      <w:pPr>
        <w:rPr>
          <w:rFonts w:asciiTheme="minorHAnsi" w:hAnsiTheme="minorHAnsi" w:cstheme="minorHAnsi"/>
          <w:sz w:val="24"/>
          <w:szCs w:val="24"/>
        </w:rPr>
      </w:pPr>
      <w:r>
        <w:rPr>
          <w:rFonts w:asciiTheme="minorHAnsi" w:hAnsiTheme="minorHAnsi" w:cstheme="minorHAnsi"/>
          <w:sz w:val="24"/>
          <w:szCs w:val="24"/>
        </w:rPr>
        <w:t>This keyword</w:t>
      </w:r>
      <w:r w:rsidRPr="00252120">
        <w:rPr>
          <w:rFonts w:asciiTheme="minorHAnsi" w:hAnsiTheme="minorHAnsi" w:cstheme="minorHAnsi"/>
          <w:sz w:val="24"/>
          <w:szCs w:val="24"/>
        </w:rPr>
        <w:t xml:space="preserve"> access</w:t>
      </w:r>
      <w:r>
        <w:rPr>
          <w:rFonts w:asciiTheme="minorHAnsi" w:hAnsiTheme="minorHAnsi" w:cstheme="minorHAnsi"/>
          <w:sz w:val="24"/>
          <w:szCs w:val="24"/>
        </w:rPr>
        <w:t>es a collection of s</w:t>
      </w:r>
      <w:r w:rsidRPr="00252120">
        <w:rPr>
          <w:rFonts w:asciiTheme="minorHAnsi" w:hAnsiTheme="minorHAnsi" w:cstheme="minorHAnsi"/>
          <w:sz w:val="24"/>
          <w:szCs w:val="24"/>
        </w:rPr>
        <w:t>cience experiments, games, and projects for everyone to enjoy both online and away from the computer. The games are designed for students in grades 3-6.</w:t>
      </w:r>
    </w:p>
    <w:p w:rsidR="00B56740" w:rsidRPr="00252120" w:rsidRDefault="00B56740" w:rsidP="00B56740">
      <w:pPr>
        <w:rPr>
          <w:rFonts w:asciiTheme="minorHAnsi" w:hAnsiTheme="minorHAnsi" w:cstheme="minorHAnsi"/>
          <w:sz w:val="24"/>
          <w:szCs w:val="24"/>
        </w:rPr>
      </w:pP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Keyword: </w:t>
      </w:r>
      <w:r w:rsidRPr="00252120">
        <w:rPr>
          <w:rFonts w:asciiTheme="minorHAnsi" w:hAnsiTheme="minorHAnsi" w:cstheme="minorHAnsi"/>
          <w:b/>
          <w:i/>
          <w:iCs/>
          <w:sz w:val="24"/>
          <w:szCs w:val="24"/>
        </w:rPr>
        <w:t>BL</w:t>
      </w: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Content Provider: British Library - The British Library is the national library of the United Kingdom and one of the world's greatest libraries. This keyword accesses the interactive e-books from the British Library.</w:t>
      </w:r>
    </w:p>
    <w:p w:rsidR="00B56740" w:rsidRPr="00252120" w:rsidRDefault="00B56740" w:rsidP="00B56740">
      <w:pPr>
        <w:rPr>
          <w:rFonts w:asciiTheme="minorHAnsi" w:hAnsiTheme="minorHAnsi" w:cstheme="minorHAnsi"/>
          <w:sz w:val="24"/>
          <w:szCs w:val="24"/>
        </w:rPr>
      </w:pP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Keyword: </w:t>
      </w:r>
      <w:proofErr w:type="spellStart"/>
      <w:r w:rsidRPr="00252120">
        <w:rPr>
          <w:rFonts w:asciiTheme="minorHAnsi" w:hAnsiTheme="minorHAnsi" w:cstheme="minorHAnsi"/>
          <w:b/>
          <w:i/>
          <w:iCs/>
          <w:sz w:val="24"/>
          <w:szCs w:val="24"/>
        </w:rPr>
        <w:t>Starfall</w:t>
      </w:r>
      <w:proofErr w:type="spellEnd"/>
    </w:p>
    <w:p w:rsidR="00B5674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Content Provider: </w:t>
      </w:r>
      <w:proofErr w:type="spellStart"/>
      <w:r w:rsidRPr="00252120">
        <w:rPr>
          <w:rFonts w:asciiTheme="minorHAnsi" w:hAnsiTheme="minorHAnsi" w:cstheme="minorHAnsi"/>
          <w:sz w:val="24"/>
          <w:szCs w:val="24"/>
        </w:rPr>
        <w:t>Starfall</w:t>
      </w:r>
      <w:proofErr w:type="spellEnd"/>
      <w:r w:rsidRPr="00252120">
        <w:rPr>
          <w:rFonts w:asciiTheme="minorHAnsi" w:hAnsiTheme="minorHAnsi" w:cstheme="minorHAnsi"/>
          <w:sz w:val="24"/>
          <w:szCs w:val="24"/>
        </w:rPr>
        <w:t xml:space="preserve">.  </w:t>
      </w: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These keywords access web-based games and printer friendly activities that help prepare students to read and inspire a love of reading and writing.</w:t>
      </w:r>
    </w:p>
    <w:p w:rsidR="00B56740" w:rsidRPr="00252120" w:rsidRDefault="00B56740" w:rsidP="00B56740">
      <w:pPr>
        <w:rPr>
          <w:rFonts w:asciiTheme="minorHAnsi" w:hAnsiTheme="minorHAnsi" w:cstheme="minorHAnsi"/>
          <w:sz w:val="24"/>
          <w:szCs w:val="24"/>
        </w:rPr>
      </w:pP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Keyword: </w:t>
      </w:r>
      <w:r w:rsidRPr="00252120">
        <w:rPr>
          <w:rFonts w:asciiTheme="minorHAnsi" w:hAnsiTheme="minorHAnsi" w:cstheme="minorHAnsi"/>
          <w:b/>
          <w:i/>
          <w:iCs/>
          <w:sz w:val="24"/>
          <w:szCs w:val="24"/>
        </w:rPr>
        <w:t>GLEF</w:t>
      </w:r>
    </w:p>
    <w:p w:rsidR="00B5674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Content Provider: George Lucas Educational Foundation.  </w:t>
      </w: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This keyword accesses the videos from the George Lucas Educational Foundation ranging from technology integration to teacher development.</w:t>
      </w:r>
    </w:p>
    <w:p w:rsidR="00B56740" w:rsidRPr="00252120" w:rsidRDefault="00B56740" w:rsidP="00B56740">
      <w:pPr>
        <w:rPr>
          <w:rFonts w:asciiTheme="minorHAnsi" w:hAnsiTheme="minorHAnsi" w:cstheme="minorHAnsi"/>
          <w:sz w:val="24"/>
          <w:szCs w:val="24"/>
        </w:rPr>
      </w:pPr>
    </w:p>
    <w:p w:rsidR="00B56740" w:rsidRPr="00252120" w:rsidRDefault="00B56740" w:rsidP="00B56740">
      <w:pPr>
        <w:rPr>
          <w:rFonts w:asciiTheme="minorHAnsi" w:hAnsiTheme="minorHAnsi" w:cstheme="minorHAnsi"/>
          <w:b/>
          <w:i/>
          <w:sz w:val="24"/>
          <w:szCs w:val="24"/>
        </w:rPr>
      </w:pPr>
      <w:r w:rsidRPr="00252120">
        <w:rPr>
          <w:rFonts w:asciiTheme="minorHAnsi" w:hAnsiTheme="minorHAnsi" w:cstheme="minorHAnsi"/>
          <w:sz w:val="24"/>
          <w:szCs w:val="24"/>
        </w:rPr>
        <w:t xml:space="preserve">Keyword: </w:t>
      </w:r>
      <w:r w:rsidRPr="00252120">
        <w:rPr>
          <w:rFonts w:asciiTheme="minorHAnsi" w:hAnsiTheme="minorHAnsi" w:cstheme="minorHAnsi"/>
          <w:b/>
          <w:i/>
          <w:sz w:val="24"/>
          <w:szCs w:val="24"/>
        </w:rPr>
        <w:t>SASTF</w:t>
      </w:r>
    </w:p>
    <w:p w:rsidR="00B5674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Content Provider:  </w:t>
      </w:r>
      <w:proofErr w:type="spellStart"/>
      <w:r w:rsidRPr="00252120">
        <w:rPr>
          <w:rFonts w:asciiTheme="minorHAnsi" w:hAnsiTheme="minorHAnsi" w:cstheme="minorHAnsi"/>
          <w:sz w:val="24"/>
          <w:szCs w:val="24"/>
        </w:rPr>
        <w:t>Thinkfinity</w:t>
      </w:r>
      <w:proofErr w:type="spellEnd"/>
      <w:r w:rsidRPr="00252120">
        <w:rPr>
          <w:rFonts w:asciiTheme="minorHAnsi" w:hAnsiTheme="minorHAnsi" w:cstheme="minorHAnsi"/>
          <w:sz w:val="24"/>
          <w:szCs w:val="24"/>
        </w:rPr>
        <w:t xml:space="preserve">.  </w:t>
      </w:r>
    </w:p>
    <w:p w:rsidR="00B56740" w:rsidRPr="00252120" w:rsidRDefault="00B56740" w:rsidP="00B56740">
      <w:pPr>
        <w:rPr>
          <w:rFonts w:asciiTheme="minorHAnsi" w:hAnsiTheme="minorHAnsi" w:cstheme="minorHAnsi"/>
          <w:sz w:val="24"/>
          <w:szCs w:val="24"/>
        </w:rPr>
      </w:pPr>
      <w:r w:rsidRPr="00252120">
        <w:rPr>
          <w:rFonts w:asciiTheme="minorHAnsi" w:hAnsiTheme="minorHAnsi" w:cstheme="minorHAnsi"/>
          <w:sz w:val="24"/>
          <w:szCs w:val="24"/>
        </w:rPr>
        <w:t xml:space="preserve">This keyword accesses the content located in </w:t>
      </w:r>
      <w:proofErr w:type="spellStart"/>
      <w:r w:rsidRPr="00252120">
        <w:rPr>
          <w:rFonts w:asciiTheme="minorHAnsi" w:hAnsiTheme="minorHAnsi" w:cstheme="minorHAnsi"/>
          <w:sz w:val="24"/>
          <w:szCs w:val="24"/>
        </w:rPr>
        <w:t>Thinkfinity</w:t>
      </w:r>
      <w:proofErr w:type="spellEnd"/>
      <w:r w:rsidRPr="00252120">
        <w:rPr>
          <w:rFonts w:asciiTheme="minorHAnsi" w:hAnsiTheme="minorHAnsi" w:cstheme="minorHAnsi"/>
          <w:sz w:val="24"/>
          <w:szCs w:val="24"/>
        </w:rPr>
        <w:t xml:space="preserve"> as well as teacher-created lessons that use </w:t>
      </w:r>
      <w:proofErr w:type="spellStart"/>
      <w:r w:rsidRPr="00252120">
        <w:rPr>
          <w:rFonts w:asciiTheme="minorHAnsi" w:hAnsiTheme="minorHAnsi" w:cstheme="minorHAnsi"/>
          <w:sz w:val="24"/>
          <w:szCs w:val="24"/>
        </w:rPr>
        <w:t>Thinkfinity</w:t>
      </w:r>
      <w:proofErr w:type="spellEnd"/>
      <w:r w:rsidRPr="00252120">
        <w:rPr>
          <w:rFonts w:asciiTheme="minorHAnsi" w:hAnsiTheme="minorHAnsi" w:cstheme="minorHAnsi"/>
          <w:sz w:val="24"/>
          <w:szCs w:val="24"/>
        </w:rPr>
        <w:t xml:space="preserve"> resources.</w:t>
      </w:r>
    </w:p>
    <w:p w:rsidR="00B56740" w:rsidRDefault="00B56740" w:rsidP="001C7C23"/>
    <w:p w:rsidR="00B56740" w:rsidRPr="00BA160A" w:rsidRDefault="00B56740" w:rsidP="00B56740">
      <w:pPr>
        <w:rPr>
          <w:rFonts w:asciiTheme="minorHAnsi" w:hAnsiTheme="minorHAnsi" w:cstheme="minorHAnsi"/>
          <w:b/>
          <w:i/>
          <w:sz w:val="24"/>
          <w:szCs w:val="24"/>
        </w:rPr>
      </w:pPr>
      <w:r>
        <w:rPr>
          <w:rFonts w:asciiTheme="minorHAnsi" w:hAnsiTheme="minorHAnsi" w:cstheme="minorHAnsi"/>
          <w:sz w:val="24"/>
          <w:szCs w:val="24"/>
        </w:rPr>
        <w:t xml:space="preserve">Keyword: </w:t>
      </w:r>
      <w:r w:rsidRPr="00BA160A">
        <w:rPr>
          <w:rFonts w:asciiTheme="minorHAnsi" w:hAnsiTheme="minorHAnsi" w:cstheme="minorHAnsi"/>
          <w:b/>
          <w:i/>
          <w:sz w:val="24"/>
          <w:szCs w:val="24"/>
        </w:rPr>
        <w:t>ITSI</w:t>
      </w:r>
    </w:p>
    <w:p w:rsidR="00B56740" w:rsidRDefault="00B56740" w:rsidP="00B56740">
      <w:pPr>
        <w:rPr>
          <w:rFonts w:asciiTheme="minorHAnsi" w:hAnsiTheme="minorHAnsi" w:cstheme="minorHAnsi"/>
          <w:sz w:val="24"/>
          <w:szCs w:val="24"/>
        </w:rPr>
      </w:pPr>
      <w:r>
        <w:rPr>
          <w:rFonts w:asciiTheme="minorHAnsi" w:hAnsiTheme="minorHAnsi" w:cstheme="minorHAnsi"/>
          <w:sz w:val="24"/>
          <w:szCs w:val="24"/>
        </w:rPr>
        <w:t>Content Provider: The Concord Consortium</w:t>
      </w:r>
    </w:p>
    <w:p w:rsidR="00B56740" w:rsidRPr="00BA160A" w:rsidRDefault="00B56740" w:rsidP="00B56740">
      <w:pPr>
        <w:rPr>
          <w:rFonts w:asciiTheme="minorHAnsi" w:hAnsiTheme="minorHAnsi" w:cstheme="minorHAnsi"/>
          <w:sz w:val="24"/>
          <w:szCs w:val="24"/>
        </w:rPr>
      </w:pPr>
      <w:r w:rsidRPr="00BA160A">
        <w:rPr>
          <w:rFonts w:asciiTheme="minorHAnsi" w:hAnsiTheme="minorHAnsi" w:cstheme="minorHAnsi"/>
          <w:sz w:val="24"/>
          <w:szCs w:val="24"/>
        </w:rPr>
        <w:t>The Innovative Technology in Science Inquiry Scale Up (ITSI-SU) project prepares students for careers in Information Technology by engaging them in exciting, inquiry-based science projects that use computational models and real-time data acquisition.</w:t>
      </w:r>
    </w:p>
    <w:p w:rsidR="00B56740" w:rsidRDefault="00B56740" w:rsidP="00B56740">
      <w:pPr>
        <w:rPr>
          <w:rFonts w:asciiTheme="minorHAnsi" w:hAnsiTheme="minorHAnsi" w:cstheme="minorHAnsi"/>
          <w:sz w:val="24"/>
          <w:szCs w:val="24"/>
        </w:rPr>
      </w:pPr>
    </w:p>
    <w:p w:rsidR="00B56740" w:rsidRDefault="00B56740" w:rsidP="00B56740">
      <w:pPr>
        <w:rPr>
          <w:rFonts w:asciiTheme="minorHAnsi" w:hAnsiTheme="minorHAnsi" w:cstheme="minorHAnsi"/>
          <w:sz w:val="24"/>
          <w:szCs w:val="24"/>
        </w:rPr>
      </w:pPr>
      <w:r>
        <w:rPr>
          <w:rFonts w:asciiTheme="minorHAnsi" w:hAnsiTheme="minorHAnsi" w:cstheme="minorHAnsi"/>
          <w:sz w:val="24"/>
          <w:szCs w:val="24"/>
        </w:rPr>
        <w:t xml:space="preserve">Keyword: </w:t>
      </w:r>
      <w:r w:rsidRPr="00BA160A">
        <w:rPr>
          <w:rFonts w:asciiTheme="minorHAnsi" w:hAnsiTheme="minorHAnsi" w:cstheme="minorHAnsi"/>
          <w:b/>
          <w:i/>
          <w:sz w:val="24"/>
          <w:szCs w:val="24"/>
        </w:rPr>
        <w:t>LDC</w:t>
      </w:r>
    </w:p>
    <w:p w:rsidR="00B56740" w:rsidRDefault="00B56740" w:rsidP="00B56740">
      <w:pPr>
        <w:rPr>
          <w:rFonts w:asciiTheme="minorHAnsi" w:hAnsiTheme="minorHAnsi" w:cstheme="minorHAnsi"/>
          <w:sz w:val="24"/>
          <w:szCs w:val="24"/>
        </w:rPr>
      </w:pPr>
      <w:r>
        <w:rPr>
          <w:rFonts w:asciiTheme="minorHAnsi" w:hAnsiTheme="minorHAnsi" w:cstheme="minorHAnsi"/>
          <w:sz w:val="24"/>
          <w:szCs w:val="24"/>
        </w:rPr>
        <w:t>Content Provider: Literacy Design Collaborative</w:t>
      </w:r>
    </w:p>
    <w:p w:rsidR="00B56740" w:rsidRDefault="00B56740" w:rsidP="00B56740">
      <w:pPr>
        <w:rPr>
          <w:rFonts w:asciiTheme="minorHAnsi" w:hAnsiTheme="minorHAnsi" w:cstheme="minorHAnsi"/>
          <w:sz w:val="24"/>
          <w:szCs w:val="24"/>
        </w:rPr>
      </w:pPr>
      <w:r w:rsidRPr="00BA160A">
        <w:rPr>
          <w:rFonts w:asciiTheme="minorHAnsi" w:hAnsiTheme="minorHAnsi" w:cstheme="minorHAnsi"/>
        </w:rPr>
        <w:t>The Literacy Design Collaborative (LDC) develops teaching tasks that require students to read, analyze and comprehend written materials and then write cogent arguments, explanations or narratives in the subjects they are studying.  The tasks integrate literacy and content standards in a rigorous, authentic classroom experience</w:t>
      </w:r>
      <w:r>
        <w:t>.</w:t>
      </w:r>
    </w:p>
    <w:p w:rsidR="00B56740" w:rsidRPr="001C7C23" w:rsidRDefault="00B56740" w:rsidP="001C7C23"/>
    <w:sectPr w:rsidR="00B56740" w:rsidRPr="001C7C23" w:rsidSect="000F3D1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D9F" w:rsidRDefault="00646D9F" w:rsidP="00D10DF3">
      <w:r>
        <w:separator/>
      </w:r>
    </w:p>
  </w:endnote>
  <w:endnote w:type="continuationSeparator" w:id="0">
    <w:p w:rsidR="00646D9F" w:rsidRDefault="00646D9F" w:rsidP="00D10D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F3" w:rsidRDefault="00B56740" w:rsidP="00D10DF3">
    <w:pPr>
      <w:pStyle w:val="Footer"/>
    </w:pPr>
    <w:r>
      <w:rPr>
        <w:noProof/>
      </w:rPr>
      <w:pict>
        <v:group id="_x0000_s2054" style="position:absolute;margin-left:432.7pt;margin-top:4.8pt;width:27pt;height:27pt;z-index:251660288" coordorigin="9615,14963" coordsize="540,540">
          <v:shapetype id="_x0000_t202" coordsize="21600,21600" o:spt="202" path="m,l,21600r21600,l21600,xe">
            <v:stroke joinstyle="miter"/>
            <v:path gradientshapeok="t" o:connecttype="rect"/>
          </v:shapetype>
          <v:shape id="_x0000_s2055" type="#_x0000_t202" style="position:absolute;left:9615;top:14963;width:540;height:540" filled="f" stroked="f">
            <v:textbox style="layout-flow:vertical;mso-layout-flow-alt:bottom-to-top;mso-next-textbox:#_x0000_s2055" inset=".72pt,,4.32pt">
              <w:txbxContent>
                <w:p w:rsidR="00D10DF3" w:rsidRPr="008E7466" w:rsidRDefault="00D10DF3" w:rsidP="00D10DF3">
                  <w:pPr>
                    <w:rPr>
                      <w:rFonts w:ascii="Century Gothic" w:hAnsi="Century Gothic"/>
                      <w:spacing w:val="-20"/>
                      <w:kern w:val="16"/>
                    </w:rPr>
                  </w:pPr>
                  <w:r>
                    <w:rPr>
                      <w:rFonts w:ascii="Century Gothic" w:hAnsi="Century Gothic"/>
                      <w:spacing w:val="-20"/>
                      <w:kern w:val="16"/>
                    </w:rPr>
                    <w:t>…</w:t>
                  </w:r>
                </w:p>
              </w:txbxContent>
            </v:textbox>
          </v:shape>
        </v:group>
      </w:pict>
    </w:r>
    <w:r w:rsidR="00D479C0">
      <w:rPr>
        <w:noProof/>
      </w:rPr>
      <w:pict>
        <v:shape id="_x0000_s2053" type="#_x0000_t202" style="position:absolute;margin-left:217.8pt;margin-top:14.4pt;width:333pt;height:18pt;z-index:251659264" filled="f" stroked="f">
          <v:textbox style="mso-next-textbox:#_x0000_s2053" inset=",,0">
            <w:txbxContent>
              <w:p w:rsidR="00D10DF3" w:rsidRPr="00BC0820" w:rsidRDefault="00D10DF3" w:rsidP="00D10DF3">
                <w:pPr>
                  <w:jc w:val="right"/>
                  <w:rPr>
                    <w:rFonts w:ascii="Franklin Gothic Book" w:hAnsi="Franklin Gothic Book"/>
                    <w:sz w:val="18"/>
                    <w:szCs w:val="18"/>
                  </w:rPr>
                </w:pPr>
                <w:r>
                  <w:rPr>
                    <w:rFonts w:ascii="Franklin Gothic Book" w:hAnsi="Franklin Gothic Book"/>
                    <w:sz w:val="18"/>
                    <w:szCs w:val="18"/>
                  </w:rPr>
                  <w:t xml:space="preserve">Last Updated </w:t>
                </w:r>
                <w:r w:rsidR="00B56740">
                  <w:rPr>
                    <w:rFonts w:ascii="Franklin Gothic Book" w:hAnsi="Franklin Gothic Book"/>
                    <w:sz w:val="18"/>
                    <w:szCs w:val="18"/>
                  </w:rPr>
                  <w:t>12/20</w:t>
                </w:r>
                <w:r w:rsidR="00EA3696">
                  <w:rPr>
                    <w:rFonts w:ascii="Franklin Gothic Book" w:hAnsi="Franklin Gothic Book"/>
                    <w:sz w:val="18"/>
                    <w:szCs w:val="18"/>
                  </w:rPr>
                  <w:t>/2011</w:t>
                </w:r>
              </w:p>
            </w:txbxContent>
          </v:textbox>
        </v:shape>
      </w:pict>
    </w:r>
    <w:r w:rsidR="00D479C0">
      <w:rPr>
        <w:noProof/>
      </w:rPr>
      <w:pict>
        <v:line id="_x0000_s2056" style="position:absolute;z-index:-251655168;mso-position-vertical-relative:page" from="-26.6pt,757.15pt" to="558.4pt,757.15pt" wrapcoords="1 1 781 1 781 1 1 1 1 1" strokecolor="#969696">
          <w10:wrap anchory="page"/>
        </v:line>
      </w:pict>
    </w:r>
    <w:r w:rsidR="00D10DF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D9F" w:rsidRDefault="00646D9F" w:rsidP="00D10DF3">
      <w:r>
        <w:separator/>
      </w:r>
    </w:p>
  </w:footnote>
  <w:footnote w:type="continuationSeparator" w:id="0">
    <w:p w:rsidR="00646D9F" w:rsidRDefault="00646D9F" w:rsidP="00D10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F3" w:rsidRDefault="00D479C0" w:rsidP="00D10DF3">
    <w:pPr>
      <w:pStyle w:val="Header"/>
      <w:ind w:right="360"/>
    </w:pPr>
    <w:r>
      <w:rPr>
        <w:noProof/>
        <w:lang w:eastAsia="zh-TW"/>
      </w:rPr>
      <w:pict>
        <v:shapetype id="_x0000_t202" coordsize="21600,21600" o:spt="202" path="m,l,21600r21600,l21600,xe">
          <v:stroke joinstyle="miter"/>
          <v:path gradientshapeok="t" o:connecttype="rect"/>
        </v:shapetype>
        <v:shape id="_x0000_s2052" type="#_x0000_t202" style="position:absolute;margin-left:538.75pt;margin-top:-23.1pt;width:28.25pt;height:21.2pt;z-index:251658240;mso-width-relative:margin;mso-height-relative:margin" stroked="f">
          <v:textbox style="mso-next-textbox:#_x0000_s2052">
            <w:txbxContent>
              <w:p w:rsidR="00D10DF3" w:rsidRPr="00A260CF" w:rsidRDefault="00D479C0" w:rsidP="00D10DF3">
                <w:pPr>
                  <w:rPr>
                    <w:rFonts w:ascii="Franklin Gothic Book" w:hAnsi="Franklin Gothic Book"/>
                    <w:sz w:val="18"/>
                    <w:szCs w:val="18"/>
                  </w:rPr>
                </w:pPr>
                <w:r w:rsidRPr="00A260CF">
                  <w:rPr>
                    <w:rFonts w:ascii="Franklin Gothic Book" w:hAnsi="Franklin Gothic Book"/>
                    <w:sz w:val="18"/>
                    <w:szCs w:val="18"/>
                  </w:rPr>
                  <w:fldChar w:fldCharType="begin"/>
                </w:r>
                <w:r w:rsidR="00D10DF3" w:rsidRPr="00A260CF">
                  <w:rPr>
                    <w:rFonts w:ascii="Franklin Gothic Book" w:hAnsi="Franklin Gothic Book"/>
                    <w:sz w:val="18"/>
                    <w:szCs w:val="18"/>
                  </w:rPr>
                  <w:instrText xml:space="preserve"> PAGE   \* MERGEFORMAT </w:instrText>
                </w:r>
                <w:r w:rsidRPr="00A260CF">
                  <w:rPr>
                    <w:rFonts w:ascii="Franklin Gothic Book" w:hAnsi="Franklin Gothic Book"/>
                    <w:sz w:val="18"/>
                    <w:szCs w:val="18"/>
                  </w:rPr>
                  <w:fldChar w:fldCharType="separate"/>
                </w:r>
                <w:r w:rsidR="00B56740">
                  <w:rPr>
                    <w:rFonts w:ascii="Franklin Gothic Book" w:hAnsi="Franklin Gothic Book"/>
                    <w:noProof/>
                    <w:sz w:val="18"/>
                    <w:szCs w:val="18"/>
                  </w:rPr>
                  <w:t>1</w:t>
                </w:r>
                <w:r w:rsidRPr="00A260CF">
                  <w:rPr>
                    <w:rFonts w:ascii="Franklin Gothic Book" w:hAnsi="Franklin Gothic Book"/>
                    <w:sz w:val="18"/>
                    <w:szCs w:val="18"/>
                  </w:rPr>
                  <w:fldChar w:fldCharType="end"/>
                </w:r>
              </w:p>
            </w:txbxContent>
          </v:textbox>
        </v:shape>
      </w:pict>
    </w:r>
    <w:r>
      <w:rPr>
        <w:noProof/>
      </w:rPr>
      <w:pict>
        <v:shape id="_x0000_s2050" type="#_x0000_t202" style="position:absolute;margin-left:97.65pt;margin-top:-19.8pt;width:27pt;height:18pt;z-index:251656192" filled="f" stroked="f">
          <v:textbox style="layout-flow:vertical;mso-layout-flow-alt:bottom-to-top;mso-next-textbox:#_x0000_s2050" inset="6.48pt,2.16pt,0">
            <w:txbxContent>
              <w:p w:rsidR="00D10DF3" w:rsidRPr="008E7466" w:rsidRDefault="00D10DF3" w:rsidP="00D10DF3">
                <w:pPr>
                  <w:rPr>
                    <w:rFonts w:ascii="Century Gothic" w:hAnsi="Century Gothic"/>
                    <w:spacing w:val="-20"/>
                    <w:kern w:val="16"/>
                  </w:rPr>
                </w:pPr>
                <w:r>
                  <w:rPr>
                    <w:rFonts w:ascii="Century Gothic" w:hAnsi="Century Gothic"/>
                    <w:spacing w:val="-20"/>
                    <w:kern w:val="16"/>
                  </w:rPr>
                  <w:t>…</w:t>
                </w:r>
              </w:p>
            </w:txbxContent>
          </v:textbox>
        </v:shape>
      </w:pict>
    </w:r>
    <w:r w:rsidR="00790C20">
      <w:rPr>
        <w:noProof/>
      </w:rPr>
      <w:drawing>
        <wp:anchor distT="0" distB="0" distL="114300" distR="114300" simplePos="0" relativeHeight="251654144" behindDoc="0" locked="0" layoutInCell="1" allowOverlap="1">
          <wp:simplePos x="0" y="0"/>
          <wp:positionH relativeFrom="column">
            <wp:posOffset>-184785</wp:posOffset>
          </wp:positionH>
          <wp:positionV relativeFrom="paragraph">
            <wp:posOffset>-226695</wp:posOffset>
          </wp:positionV>
          <wp:extent cx="150495" cy="161925"/>
          <wp:effectExtent l="19050" t="0" r="1905" b="0"/>
          <wp:wrapSquare wrapText="bothSides"/>
          <wp:docPr id="9" name="Picture 4" descr="sas_logo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s_logo circles"/>
                  <pic:cNvPicPr>
                    <a:picLocks noChangeAspect="1" noChangeArrowheads="1"/>
                  </pic:cNvPicPr>
                </pic:nvPicPr>
                <pic:blipFill>
                  <a:blip r:embed="rId1"/>
                  <a:srcRect/>
                  <a:stretch>
                    <a:fillRect/>
                  </a:stretch>
                </pic:blipFill>
                <pic:spPr bwMode="auto">
                  <a:xfrm>
                    <a:off x="0" y="0"/>
                    <a:ext cx="150495" cy="161925"/>
                  </a:xfrm>
                  <a:prstGeom prst="rect">
                    <a:avLst/>
                  </a:prstGeom>
                  <a:noFill/>
                  <a:ln w="9525">
                    <a:noFill/>
                    <a:miter lim="800000"/>
                    <a:headEnd/>
                    <a:tailEnd/>
                  </a:ln>
                </pic:spPr>
              </pic:pic>
            </a:graphicData>
          </a:graphic>
        </wp:anchor>
      </w:drawing>
    </w:r>
    <w:r>
      <w:rPr>
        <w:noProof/>
      </w:rPr>
      <w:pict>
        <v:shape id="_x0000_s2049" type="#_x0000_t202" style="position:absolute;margin-left:-13.8pt;margin-top:-19.5pt;width:406.45pt;height:18pt;z-index:251655168;mso-position-horizontal-relative:text;mso-position-vertical-relative:text" filled="f" stroked="f">
          <v:textbox style="mso-next-textbox:#_x0000_s2049">
            <w:txbxContent>
              <w:p w:rsidR="00D10DF3" w:rsidRPr="00E7151F" w:rsidRDefault="00D10DF3" w:rsidP="00D10DF3">
                <w:pPr>
                  <w:rPr>
                    <w:rFonts w:ascii="Franklin Gothic Book" w:hAnsi="Franklin Gothic Book"/>
                    <w:sz w:val="19"/>
                    <w:szCs w:val="19"/>
                  </w:rPr>
                </w:pPr>
                <w:r w:rsidRPr="00E7151F">
                  <w:rPr>
                    <w:rFonts w:ascii="Franklin Gothic Book" w:hAnsi="Franklin Gothic Book"/>
                    <w:b/>
                    <w:sz w:val="19"/>
                    <w:szCs w:val="19"/>
                  </w:rPr>
                  <w:t xml:space="preserve">    </w:t>
                </w:r>
                <w:r>
                  <w:rPr>
                    <w:rFonts w:ascii="Franklin Gothic Book" w:hAnsi="Franklin Gothic Book"/>
                    <w:b/>
                    <w:sz w:val="19"/>
                    <w:szCs w:val="19"/>
                  </w:rPr>
                  <w:t>Standards Aligned System</w:t>
                </w:r>
                <w:r w:rsidRPr="00E7151F">
                  <w:rPr>
                    <w:sz w:val="19"/>
                    <w:szCs w:val="19"/>
                  </w:rPr>
                  <w:t xml:space="preserve">    </w:t>
                </w:r>
                <w:r w:rsidR="00EA3696">
                  <w:rPr>
                    <w:sz w:val="19"/>
                    <w:szCs w:val="19"/>
                  </w:rPr>
                  <w:t xml:space="preserve"> </w:t>
                </w:r>
                <w:r w:rsidR="00B56740" w:rsidRPr="00B56740">
                  <w:rPr>
                    <w:rFonts w:ascii="Franklin Gothic Book" w:hAnsi="Franklin Gothic Book"/>
                    <w:sz w:val="19"/>
                    <w:szCs w:val="19"/>
                  </w:rPr>
                  <w:t>Learning Activity 1-F-1 Materials &amp; Resources Exploration Activity</w:t>
                </w:r>
              </w:p>
            </w:txbxContent>
          </v:textbox>
        </v:shape>
      </w:pict>
    </w:r>
    <w:r>
      <w:rPr>
        <w:noProof/>
      </w:rPr>
      <w:pict>
        <v:line id="_x0000_s2051" style="position:absolute;z-index:-251659264;mso-position-horizontal-relative:text;mso-position-vertical-relative:page" from="-27pt,36pt" to="567pt,36pt" wrapcoords="1 1 781 1 781 1 1 1 1 1" strokecolor="#969696">
          <w10:wrap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5431"/>
    <w:multiLevelType w:val="hybridMultilevel"/>
    <w:tmpl w:val="40D8F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716F3"/>
    <w:multiLevelType w:val="hybridMultilevel"/>
    <w:tmpl w:val="773C9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7293F"/>
    <w:multiLevelType w:val="hybridMultilevel"/>
    <w:tmpl w:val="C8304C56"/>
    <w:lvl w:ilvl="0" w:tplc="CAB8952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04090005">
      <w:start w:val="1"/>
      <w:numFmt w:val="bullet"/>
      <w:lvlText w:val=""/>
      <w:lvlJc w:val="left"/>
      <w:pPr>
        <w:tabs>
          <w:tab w:val="num" w:pos="1800"/>
        </w:tabs>
        <w:ind w:left="1800" w:hanging="360"/>
      </w:pPr>
      <w:rPr>
        <w:rFonts w:ascii="Wingdings" w:hAnsi="Wingdings" w:hint="default"/>
        <w:sz w:val="20"/>
        <w:szCs w:val="20"/>
      </w:rPr>
    </w:lvl>
    <w:lvl w:ilvl="3" w:tplc="595A594C">
      <w:start w:val="1"/>
      <w:numFmt w:val="bullet"/>
      <w:lvlText w:val=""/>
      <w:lvlJc w:val="left"/>
      <w:pPr>
        <w:tabs>
          <w:tab w:val="num" w:pos="2520"/>
        </w:tabs>
        <w:ind w:left="2520" w:hanging="360"/>
      </w:pPr>
      <w:rPr>
        <w:rFonts w:ascii="Wingdings" w:hAnsi="Wingdings" w:hint="default"/>
        <w:sz w:val="22"/>
        <w:szCs w:val="22"/>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D916BB"/>
    <w:multiLevelType w:val="hybridMultilevel"/>
    <w:tmpl w:val="03D67590"/>
    <w:lvl w:ilvl="0" w:tplc="1E309E6C">
      <w:start w:val="1"/>
      <w:numFmt w:val="decimal"/>
      <w:lvlText w:val="%1."/>
      <w:lvlJc w:val="left"/>
      <w:pPr>
        <w:ind w:left="71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nsid w:val="1194101D"/>
    <w:multiLevelType w:val="hybridMultilevel"/>
    <w:tmpl w:val="6AB2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26268"/>
    <w:multiLevelType w:val="hybridMultilevel"/>
    <w:tmpl w:val="1CE84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F57E5"/>
    <w:multiLevelType w:val="hybridMultilevel"/>
    <w:tmpl w:val="04101FD0"/>
    <w:lvl w:ilvl="0" w:tplc="1E309E6C">
      <w:start w:val="1"/>
      <w:numFmt w:val="decimal"/>
      <w:lvlText w:val="%1."/>
      <w:lvlJc w:val="left"/>
      <w:pPr>
        <w:ind w:left="7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DF698F"/>
    <w:multiLevelType w:val="hybridMultilevel"/>
    <w:tmpl w:val="625E3A64"/>
    <w:lvl w:ilvl="0" w:tplc="EAC29D48">
      <w:numFmt w:val="bullet"/>
      <w:lvlText w:val="–"/>
      <w:lvlJc w:val="left"/>
      <w:pPr>
        <w:ind w:left="360" w:hanging="360"/>
      </w:pPr>
      <w:rPr>
        <w:rFonts w:ascii="Helvetica" w:eastAsiaTheme="minorHAnsi"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231868"/>
    <w:multiLevelType w:val="hybridMultilevel"/>
    <w:tmpl w:val="0C24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C7515"/>
    <w:multiLevelType w:val="hybridMultilevel"/>
    <w:tmpl w:val="E910B636"/>
    <w:lvl w:ilvl="0" w:tplc="5C8489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A1353"/>
    <w:multiLevelType w:val="hybridMultilevel"/>
    <w:tmpl w:val="3C5C1652"/>
    <w:lvl w:ilvl="0" w:tplc="EAC29D48">
      <w:numFmt w:val="bullet"/>
      <w:lvlText w:val="–"/>
      <w:lvlJc w:val="left"/>
      <w:pPr>
        <w:ind w:left="36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C4099"/>
    <w:multiLevelType w:val="hybridMultilevel"/>
    <w:tmpl w:val="DF46329C"/>
    <w:lvl w:ilvl="0" w:tplc="1E309E6C">
      <w:start w:val="1"/>
      <w:numFmt w:val="decimal"/>
      <w:lvlText w:val="%1."/>
      <w:lvlJc w:val="left"/>
      <w:pPr>
        <w:ind w:left="71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2">
    <w:nsid w:val="3A5216C2"/>
    <w:multiLevelType w:val="hybridMultilevel"/>
    <w:tmpl w:val="873E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C5486"/>
    <w:multiLevelType w:val="hybridMultilevel"/>
    <w:tmpl w:val="BF281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683D4D"/>
    <w:multiLevelType w:val="hybridMultilevel"/>
    <w:tmpl w:val="E1B0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700B7"/>
    <w:multiLevelType w:val="hybridMultilevel"/>
    <w:tmpl w:val="0FE0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3796C"/>
    <w:multiLevelType w:val="hybridMultilevel"/>
    <w:tmpl w:val="BAEC989C"/>
    <w:lvl w:ilvl="0" w:tplc="CB865B72">
      <w:start w:val="2"/>
      <w:numFmt w:val="decimal"/>
      <w:lvlText w:val="%1."/>
      <w:lvlJc w:val="left"/>
      <w:pPr>
        <w:tabs>
          <w:tab w:val="num" w:pos="360"/>
        </w:tabs>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32117"/>
    <w:multiLevelType w:val="hybridMultilevel"/>
    <w:tmpl w:val="2E7E0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83926"/>
    <w:multiLevelType w:val="hybridMultilevel"/>
    <w:tmpl w:val="72E431B0"/>
    <w:lvl w:ilvl="0" w:tplc="1E309E6C">
      <w:start w:val="1"/>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9">
    <w:nsid w:val="4E5B2FA1"/>
    <w:multiLevelType w:val="hybridMultilevel"/>
    <w:tmpl w:val="167E6402"/>
    <w:lvl w:ilvl="0" w:tplc="0F988942">
      <w:start w:val="1"/>
      <w:numFmt w:val="decimal"/>
      <w:lvlText w:val="%1."/>
      <w:lvlJc w:val="left"/>
      <w:pPr>
        <w:ind w:left="171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2466D6"/>
    <w:multiLevelType w:val="hybridMultilevel"/>
    <w:tmpl w:val="FEE6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F5B26"/>
    <w:multiLevelType w:val="hybridMultilevel"/>
    <w:tmpl w:val="2B14E786"/>
    <w:lvl w:ilvl="0" w:tplc="1E309E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E35F02"/>
    <w:multiLevelType w:val="hybridMultilevel"/>
    <w:tmpl w:val="9E92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7335B7"/>
    <w:multiLevelType w:val="hybridMultilevel"/>
    <w:tmpl w:val="F780A140"/>
    <w:lvl w:ilvl="0" w:tplc="CB865B72">
      <w:start w:val="2"/>
      <w:numFmt w:val="decimal"/>
      <w:lvlText w:val="%1."/>
      <w:lvlJc w:val="left"/>
      <w:pPr>
        <w:tabs>
          <w:tab w:val="num" w:pos="360"/>
        </w:tabs>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8E1054"/>
    <w:multiLevelType w:val="hybridMultilevel"/>
    <w:tmpl w:val="0F521BC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nsid w:val="6A3D7D66"/>
    <w:multiLevelType w:val="hybridMultilevel"/>
    <w:tmpl w:val="EFD2D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0C50567"/>
    <w:multiLevelType w:val="hybridMultilevel"/>
    <w:tmpl w:val="DFA08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25F040A"/>
    <w:multiLevelType w:val="hybridMultilevel"/>
    <w:tmpl w:val="BBB0C5D4"/>
    <w:lvl w:ilvl="0" w:tplc="1E309E6C">
      <w:start w:val="1"/>
      <w:numFmt w:val="decimal"/>
      <w:lvlText w:val="%1."/>
      <w:lvlJc w:val="left"/>
      <w:pPr>
        <w:ind w:left="71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8">
    <w:nsid w:val="79587E65"/>
    <w:multiLevelType w:val="hybridMultilevel"/>
    <w:tmpl w:val="BBB0C5D4"/>
    <w:lvl w:ilvl="0" w:tplc="1E309E6C">
      <w:start w:val="1"/>
      <w:numFmt w:val="decimal"/>
      <w:lvlText w:val="%1."/>
      <w:lvlJc w:val="left"/>
      <w:pPr>
        <w:ind w:left="71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num w:numId="1">
    <w:abstractNumId w:val="18"/>
  </w:num>
  <w:num w:numId="2">
    <w:abstractNumId w:val="2"/>
  </w:num>
  <w:num w:numId="3">
    <w:abstractNumId w:val="24"/>
  </w:num>
  <w:num w:numId="4">
    <w:abstractNumId w:val="11"/>
  </w:num>
  <w:num w:numId="5">
    <w:abstractNumId w:val="3"/>
  </w:num>
  <w:num w:numId="6">
    <w:abstractNumId w:val="25"/>
  </w:num>
  <w:num w:numId="7">
    <w:abstractNumId w:val="27"/>
  </w:num>
  <w:num w:numId="8">
    <w:abstractNumId w:val="6"/>
  </w:num>
  <w:num w:numId="9">
    <w:abstractNumId w:val="28"/>
  </w:num>
  <w:num w:numId="10">
    <w:abstractNumId w:val="16"/>
  </w:num>
  <w:num w:numId="11">
    <w:abstractNumId w:val="21"/>
  </w:num>
  <w:num w:numId="12">
    <w:abstractNumId w:val="1"/>
  </w:num>
  <w:num w:numId="13">
    <w:abstractNumId w:val="9"/>
  </w:num>
  <w:num w:numId="14">
    <w:abstractNumId w:val="0"/>
  </w:num>
  <w:num w:numId="15">
    <w:abstractNumId w:val="8"/>
  </w:num>
  <w:num w:numId="16">
    <w:abstractNumId w:val="19"/>
  </w:num>
  <w:num w:numId="17">
    <w:abstractNumId w:val="4"/>
  </w:num>
  <w:num w:numId="18">
    <w:abstractNumId w:val="17"/>
  </w:num>
  <w:num w:numId="19">
    <w:abstractNumId w:val="14"/>
  </w:num>
  <w:num w:numId="20">
    <w:abstractNumId w:val="7"/>
  </w:num>
  <w:num w:numId="21">
    <w:abstractNumId w:val="10"/>
  </w:num>
  <w:num w:numId="22">
    <w:abstractNumId w:val="26"/>
  </w:num>
  <w:num w:numId="23">
    <w:abstractNumId w:val="20"/>
  </w:num>
  <w:num w:numId="24">
    <w:abstractNumId w:val="22"/>
  </w:num>
  <w:num w:numId="25">
    <w:abstractNumId w:val="15"/>
  </w:num>
  <w:num w:numId="26">
    <w:abstractNumId w:val="13"/>
  </w:num>
  <w:num w:numId="27">
    <w:abstractNumId w:val="12"/>
  </w:num>
  <w:num w:numId="28">
    <w:abstractNumId w:val="23"/>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attachedTemplate r:id="rId1"/>
  <w:defaultTabStop w:val="720"/>
  <w:drawingGridHorizontalSpacing w:val="110"/>
  <w:displayHorizontalDrawingGridEvery w:val="2"/>
  <w:characterSpacingControl w:val="doNotCompress"/>
  <w:hdrShapeDefaults>
    <o:shapedefaults v:ext="edit" spidmax="15362" fill="f" fillcolor="white">
      <v:fill color="white" on="f"/>
      <v:stroke weight="1.5pt"/>
    </o:shapedefaults>
    <o:shapelayout v:ext="edit">
      <o:idmap v:ext="edit" data="2"/>
    </o:shapelayout>
  </w:hdrShapeDefaults>
  <w:footnotePr>
    <w:footnote w:id="-1"/>
    <w:footnote w:id="0"/>
  </w:footnotePr>
  <w:endnotePr>
    <w:endnote w:id="-1"/>
    <w:endnote w:id="0"/>
  </w:endnotePr>
  <w:compat/>
  <w:rsids>
    <w:rsidRoot w:val="00646D9F"/>
    <w:rsid w:val="000072E2"/>
    <w:rsid w:val="000F3D14"/>
    <w:rsid w:val="00126894"/>
    <w:rsid w:val="00196F7B"/>
    <w:rsid w:val="001C7C23"/>
    <w:rsid w:val="00203D32"/>
    <w:rsid w:val="0020542D"/>
    <w:rsid w:val="00235C8D"/>
    <w:rsid w:val="00264D35"/>
    <w:rsid w:val="002F5980"/>
    <w:rsid w:val="00326DD4"/>
    <w:rsid w:val="0038594F"/>
    <w:rsid w:val="003912E0"/>
    <w:rsid w:val="003D2DCA"/>
    <w:rsid w:val="0041023C"/>
    <w:rsid w:val="004337C3"/>
    <w:rsid w:val="00471B58"/>
    <w:rsid w:val="004D5EE2"/>
    <w:rsid w:val="004F5B93"/>
    <w:rsid w:val="00646D9F"/>
    <w:rsid w:val="006A37E7"/>
    <w:rsid w:val="006E2AF8"/>
    <w:rsid w:val="00703ECD"/>
    <w:rsid w:val="007069EA"/>
    <w:rsid w:val="00790C20"/>
    <w:rsid w:val="00816115"/>
    <w:rsid w:val="00830955"/>
    <w:rsid w:val="0084119D"/>
    <w:rsid w:val="008D0D54"/>
    <w:rsid w:val="008F1884"/>
    <w:rsid w:val="009B4406"/>
    <w:rsid w:val="00A123CF"/>
    <w:rsid w:val="00B03027"/>
    <w:rsid w:val="00B10578"/>
    <w:rsid w:val="00B11B0A"/>
    <w:rsid w:val="00B56740"/>
    <w:rsid w:val="00BF7D7F"/>
    <w:rsid w:val="00C0229B"/>
    <w:rsid w:val="00C15C22"/>
    <w:rsid w:val="00CE6089"/>
    <w:rsid w:val="00D10DF3"/>
    <w:rsid w:val="00D479C0"/>
    <w:rsid w:val="00DA0726"/>
    <w:rsid w:val="00DC0AB0"/>
    <w:rsid w:val="00EA03AB"/>
    <w:rsid w:val="00EA3696"/>
    <w:rsid w:val="00EA6615"/>
    <w:rsid w:val="00F74CA9"/>
    <w:rsid w:val="00FB72F0"/>
    <w:rsid w:val="00FC6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fill="f" fillcolor="white">
      <v:fill color="white" on="f"/>
      <v:stroke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40"/>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DF3"/>
    <w:pPr>
      <w:tabs>
        <w:tab w:val="center" w:pos="4680"/>
        <w:tab w:val="right" w:pos="9360"/>
      </w:tabs>
    </w:pPr>
  </w:style>
  <w:style w:type="character" w:customStyle="1" w:styleId="HeaderChar">
    <w:name w:val="Header Char"/>
    <w:basedOn w:val="DefaultParagraphFont"/>
    <w:link w:val="Header"/>
    <w:uiPriority w:val="99"/>
    <w:rsid w:val="00D10DF3"/>
  </w:style>
  <w:style w:type="paragraph" w:styleId="Footer">
    <w:name w:val="footer"/>
    <w:basedOn w:val="Normal"/>
    <w:link w:val="FooterChar"/>
    <w:unhideWhenUsed/>
    <w:rsid w:val="00D10DF3"/>
    <w:pPr>
      <w:tabs>
        <w:tab w:val="center" w:pos="4680"/>
        <w:tab w:val="right" w:pos="9360"/>
      </w:tabs>
    </w:pPr>
  </w:style>
  <w:style w:type="character" w:customStyle="1" w:styleId="FooterChar">
    <w:name w:val="Footer Char"/>
    <w:basedOn w:val="DefaultParagraphFont"/>
    <w:link w:val="Footer"/>
    <w:uiPriority w:val="99"/>
    <w:semiHidden/>
    <w:rsid w:val="00D10DF3"/>
  </w:style>
  <w:style w:type="paragraph" w:styleId="ListParagraph">
    <w:name w:val="List Paragraph"/>
    <w:basedOn w:val="Normal"/>
    <w:uiPriority w:val="34"/>
    <w:qFormat/>
    <w:rsid w:val="00830955"/>
    <w:pPr>
      <w:spacing w:after="200" w:line="276" w:lineRule="auto"/>
      <w:ind w:left="720"/>
      <w:contextualSpacing/>
    </w:pPr>
    <w:rPr>
      <w:rFonts w:asciiTheme="minorHAnsi" w:eastAsiaTheme="minorHAnsi" w:hAnsiTheme="minorHAnsi" w:cstheme="minorBidi"/>
    </w:rPr>
  </w:style>
  <w:style w:type="paragraph" w:styleId="NormalWeb">
    <w:name w:val="Normal (Web)"/>
    <w:basedOn w:val="Normal"/>
    <w:uiPriority w:val="99"/>
    <w:rsid w:val="00830955"/>
    <w:pPr>
      <w:spacing w:before="100" w:beforeAutospacing="1" w:after="100" w:afterAutospacing="1"/>
    </w:pPr>
    <w:rPr>
      <w:rFonts w:ascii="Arial" w:hAnsi="Arial" w:cs="Arial"/>
      <w:sz w:val="24"/>
      <w:szCs w:val="24"/>
    </w:rPr>
  </w:style>
  <w:style w:type="paragraph" w:styleId="BalloonText">
    <w:name w:val="Balloon Text"/>
    <w:basedOn w:val="Normal"/>
    <w:link w:val="BalloonTextChar"/>
    <w:uiPriority w:val="99"/>
    <w:semiHidden/>
    <w:unhideWhenUsed/>
    <w:rsid w:val="00830955"/>
    <w:rPr>
      <w:rFonts w:ascii="Tahoma" w:hAnsi="Tahoma" w:cs="Tahoma"/>
      <w:sz w:val="16"/>
      <w:szCs w:val="16"/>
    </w:rPr>
  </w:style>
  <w:style w:type="character" w:customStyle="1" w:styleId="BalloonTextChar">
    <w:name w:val="Balloon Text Char"/>
    <w:basedOn w:val="DefaultParagraphFont"/>
    <w:link w:val="BalloonText"/>
    <w:uiPriority w:val="99"/>
    <w:semiHidden/>
    <w:rsid w:val="00830955"/>
    <w:rPr>
      <w:rFonts w:ascii="Tahoma" w:eastAsia="Times New Roman" w:hAnsi="Tahoma" w:cs="Tahoma"/>
      <w:sz w:val="16"/>
      <w:szCs w:val="16"/>
    </w:rPr>
  </w:style>
  <w:style w:type="character" w:styleId="Hyperlink">
    <w:name w:val="Hyperlink"/>
    <w:basedOn w:val="DefaultParagraphFont"/>
    <w:rsid w:val="009B4406"/>
    <w:rPr>
      <w:color w:val="0000FF"/>
      <w:u w:val="single"/>
    </w:rPr>
  </w:style>
  <w:style w:type="table" w:styleId="TableGrid">
    <w:name w:val="Table Grid"/>
    <w:basedOn w:val="TableNormal"/>
    <w:uiPriority w:val="59"/>
    <w:rsid w:val="000F3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itkowski\AppData\Roaming\Microsoft\Templates\SAS%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BB25-A07E-4F10-BBBB-62448685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SAS Template 2</Template>
  <TotalTime>7</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mwitkowski</dc:creator>
  <cp:lastModifiedBy>mwitkowski</cp:lastModifiedBy>
  <cp:revision>1</cp:revision>
  <cp:lastPrinted>2010-02-26T16:55:00Z</cp:lastPrinted>
  <dcterms:created xsi:type="dcterms:W3CDTF">2011-12-20T21:46:00Z</dcterms:created>
  <dcterms:modified xsi:type="dcterms:W3CDTF">2011-12-20T21:54:00Z</dcterms:modified>
</cp:coreProperties>
</file>